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0F3AD" w14:textId="146C187D" w:rsidR="00C020CD" w:rsidRPr="008518F5" w:rsidRDefault="00C020CD" w:rsidP="00C020CD">
      <w:pPr>
        <w:spacing w:after="0" w:line="240" w:lineRule="auto"/>
        <w:ind w:right="-34"/>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E013445" w14:textId="77777777" w:rsidR="00C020CD" w:rsidRPr="008518F5" w:rsidRDefault="00C020CD" w:rsidP="00C020CD">
      <w:pPr>
        <w:spacing w:after="0" w:line="240" w:lineRule="auto"/>
        <w:ind w:right="-34"/>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0F3F4829" w14:textId="77777777" w:rsidR="00C020CD" w:rsidRPr="008518F5" w:rsidRDefault="00C020CD" w:rsidP="00C020CD">
      <w:pPr>
        <w:ind w:right="-35"/>
        <w:rPr>
          <w:rFonts w:ascii="Bookman Old Style" w:hAnsi="Bookman Old Style" w:cs="Arial"/>
          <w:b/>
          <w:sz w:val="28"/>
          <w:szCs w:val="28"/>
          <w:lang w:val="el-GR"/>
        </w:rPr>
      </w:pPr>
    </w:p>
    <w:p w14:paraId="26090C1E" w14:textId="65CA4B89" w:rsidR="00C020CD" w:rsidRPr="008518F5" w:rsidRDefault="00C020CD" w:rsidP="00C020CD">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Έφεση Αρ. </w:t>
      </w:r>
      <w:r>
        <w:rPr>
          <w:rFonts w:ascii="Bookman Old Style" w:hAnsi="Bookman Old Style" w:cs="Arial"/>
          <w:b/>
          <w:i/>
          <w:iCs/>
          <w:sz w:val="28"/>
          <w:szCs w:val="28"/>
          <w:lang w:val="el-GR"/>
        </w:rPr>
        <w:t>53</w:t>
      </w:r>
      <w:r w:rsidRPr="008518F5">
        <w:rPr>
          <w:rFonts w:ascii="Bookman Old Style" w:hAnsi="Bookman Old Style" w:cs="Arial"/>
          <w:b/>
          <w:i/>
          <w:iCs/>
          <w:sz w:val="28"/>
          <w:szCs w:val="28"/>
          <w:lang w:val="el-GR"/>
        </w:rPr>
        <w:t>/201</w:t>
      </w:r>
      <w:r>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442298B7" w14:textId="77777777" w:rsidR="00C020CD" w:rsidRPr="008518F5" w:rsidRDefault="00C020CD" w:rsidP="00C020CD">
      <w:pPr>
        <w:ind w:right="-35"/>
        <w:jc w:val="center"/>
        <w:rPr>
          <w:rFonts w:ascii="Bookman Old Style" w:hAnsi="Bookman Old Style" w:cs="Arial"/>
          <w:i/>
          <w:iCs/>
          <w:sz w:val="28"/>
          <w:szCs w:val="28"/>
          <w:lang w:val="el-GR"/>
        </w:rPr>
      </w:pPr>
    </w:p>
    <w:p w14:paraId="4A583F88" w14:textId="77AA4BCF" w:rsidR="00C020CD" w:rsidRDefault="00713D8C" w:rsidP="00C020CD">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17 Οκτωβρίου</w:t>
      </w:r>
      <w:r w:rsidR="00C020CD">
        <w:rPr>
          <w:rFonts w:ascii="Bookman Old Style" w:hAnsi="Bookman Old Style" w:cs="Arial"/>
          <w:b/>
          <w:sz w:val="28"/>
          <w:szCs w:val="28"/>
          <w:lang w:val="el-GR"/>
        </w:rPr>
        <w:t xml:space="preserve">, </w:t>
      </w:r>
      <w:r w:rsidR="00C020CD" w:rsidRPr="008518F5">
        <w:rPr>
          <w:rFonts w:ascii="Bookman Old Style" w:hAnsi="Bookman Old Style" w:cs="Arial"/>
          <w:b/>
          <w:sz w:val="28"/>
          <w:szCs w:val="28"/>
          <w:lang w:val="el-GR"/>
        </w:rPr>
        <w:t>2023</w:t>
      </w:r>
    </w:p>
    <w:p w14:paraId="65FF85E7" w14:textId="77777777" w:rsidR="00C020CD" w:rsidRPr="008518F5" w:rsidRDefault="00C020CD" w:rsidP="00C020CD">
      <w:pPr>
        <w:ind w:right="-35"/>
        <w:jc w:val="center"/>
        <w:rPr>
          <w:rFonts w:ascii="Bookman Old Style" w:hAnsi="Bookman Old Style" w:cs="Arial"/>
          <w:b/>
          <w:sz w:val="28"/>
          <w:szCs w:val="28"/>
          <w:lang w:val="el-GR"/>
        </w:rPr>
      </w:pPr>
    </w:p>
    <w:p w14:paraId="3B3CD524" w14:textId="2F1963C6" w:rsidR="00C020CD" w:rsidRDefault="00C020CD" w:rsidP="00C020CD">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Pr>
          <w:rFonts w:ascii="Bookman Old Style" w:hAnsi="Bookman Old Style" w:cs="Arial"/>
          <w:b/>
          <w:sz w:val="28"/>
          <w:szCs w:val="28"/>
          <w:lang w:val="el-GR"/>
        </w:rPr>
        <w:t>ΓΙΑΣΕΜΗ</w:t>
      </w:r>
      <w:r w:rsidR="00C8048B">
        <w:rPr>
          <w:rFonts w:ascii="Bookman Old Style" w:hAnsi="Bookman Old Style" w:cs="Arial"/>
          <w:b/>
          <w:sz w:val="28"/>
          <w:szCs w:val="28"/>
          <w:lang w:val="el-GR"/>
        </w:rPr>
        <w:t>Σ</w:t>
      </w:r>
      <w:r w:rsidRPr="008518F5">
        <w:rPr>
          <w:rFonts w:ascii="Bookman Old Style" w:hAnsi="Bookman Old Style" w:cs="Arial"/>
          <w:b/>
          <w:sz w:val="28"/>
          <w:szCs w:val="28"/>
          <w:lang w:val="el-GR"/>
        </w:rPr>
        <w:t>, ΔΗΜΗΤΡΙΑΔΟΥ-ΑΝΔΡΕΟΥ,</w:t>
      </w:r>
      <w:r>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Δ/στές]</w:t>
      </w:r>
    </w:p>
    <w:p w14:paraId="0199D5D6" w14:textId="77777777" w:rsidR="00C020CD" w:rsidRPr="008518F5" w:rsidRDefault="00C020CD" w:rsidP="00C020CD">
      <w:pPr>
        <w:ind w:right="-35"/>
        <w:jc w:val="center"/>
        <w:rPr>
          <w:rFonts w:ascii="Bookman Old Style" w:hAnsi="Bookman Old Style" w:cs="Arial"/>
          <w:b/>
          <w:sz w:val="28"/>
          <w:szCs w:val="28"/>
          <w:lang w:val="el-GR"/>
        </w:rPr>
      </w:pPr>
    </w:p>
    <w:p w14:paraId="33257792" w14:textId="6C2BDB6A" w:rsidR="006D0ECB" w:rsidRPr="008518F5" w:rsidRDefault="006D0ECB" w:rsidP="006D0ECB">
      <w:pPr>
        <w:ind w:right="-35"/>
        <w:jc w:val="center"/>
        <w:rPr>
          <w:rFonts w:ascii="Bookman Old Style" w:hAnsi="Bookman Old Style" w:cs="Arial"/>
          <w:sz w:val="28"/>
          <w:szCs w:val="28"/>
          <w:lang w:val="el-GR"/>
        </w:rPr>
      </w:pPr>
      <w:r>
        <w:rPr>
          <w:rFonts w:ascii="Bookman Old Style" w:hAnsi="Bookman Old Style" w:cs="Arial"/>
          <w:sz w:val="28"/>
          <w:szCs w:val="28"/>
          <w:lang w:val="el-GR"/>
        </w:rPr>
        <w:t>ΠΕΤΡΟΣ ΑΝΔΡΕΟΥ</w:t>
      </w:r>
      <w:r w:rsidRPr="008518F5">
        <w:rPr>
          <w:rFonts w:ascii="Bookman Old Style" w:hAnsi="Bookman Old Style" w:cs="Arial"/>
          <w:sz w:val="28"/>
          <w:szCs w:val="28"/>
          <w:lang w:val="el-GR"/>
        </w:rPr>
        <w:t>,</w:t>
      </w:r>
    </w:p>
    <w:p w14:paraId="37A5164F" w14:textId="4305F6E1" w:rsidR="006D0ECB" w:rsidRPr="008518F5" w:rsidRDefault="006D0ECB" w:rsidP="006D0ECB">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Εφεσείων</w:t>
      </w:r>
      <w:r>
        <w:rPr>
          <w:rFonts w:ascii="Bookman Old Style" w:hAnsi="Bookman Old Style" w:cs="Arial"/>
          <w:i/>
          <w:iCs/>
          <w:sz w:val="28"/>
          <w:szCs w:val="28"/>
          <w:lang w:val="el-GR"/>
        </w:rPr>
        <w:t>/Καθ’ου η Αίτηση</w:t>
      </w:r>
      <w:r w:rsidRPr="008518F5">
        <w:rPr>
          <w:rFonts w:ascii="Bookman Old Style" w:hAnsi="Bookman Old Style" w:cs="Arial"/>
          <w:i/>
          <w:iCs/>
          <w:sz w:val="28"/>
          <w:szCs w:val="28"/>
          <w:lang w:val="el-GR"/>
        </w:rPr>
        <w:t>,</w:t>
      </w:r>
    </w:p>
    <w:p w14:paraId="1857FE58" w14:textId="77777777" w:rsidR="006D0ECB" w:rsidRPr="008518F5" w:rsidRDefault="006D0ECB" w:rsidP="006D0ECB">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02C52C72" w14:textId="77777777" w:rsidR="006D0ECB" w:rsidRPr="008518F5" w:rsidRDefault="006D0ECB" w:rsidP="006D0ECB">
      <w:pPr>
        <w:ind w:right="-35"/>
        <w:jc w:val="center"/>
        <w:rPr>
          <w:rFonts w:ascii="Bookman Old Style" w:hAnsi="Bookman Old Style" w:cs="Arial"/>
          <w:sz w:val="28"/>
          <w:szCs w:val="28"/>
          <w:lang w:val="el-GR"/>
        </w:rPr>
      </w:pPr>
    </w:p>
    <w:p w14:paraId="6146C6E9" w14:textId="77777777" w:rsidR="006D0ECB" w:rsidRPr="008518F5" w:rsidRDefault="006D0ECB" w:rsidP="006D0ECB">
      <w:pPr>
        <w:ind w:right="-35"/>
        <w:jc w:val="center"/>
        <w:rPr>
          <w:rFonts w:ascii="Bookman Old Style" w:hAnsi="Bookman Old Style" w:cs="Arial"/>
          <w:sz w:val="28"/>
          <w:szCs w:val="28"/>
          <w:lang w:val="el-GR"/>
        </w:rPr>
      </w:pPr>
      <w:r>
        <w:rPr>
          <w:rFonts w:ascii="Bookman Old Style" w:hAnsi="Bookman Old Style" w:cs="Arial"/>
          <w:sz w:val="28"/>
          <w:szCs w:val="28"/>
          <w:lang w:val="el-GR"/>
        </w:rPr>
        <w:t>ΣΥΝΕΡΓΑΤΙΚΗΣ ΚΕΝΤΡΙΚΗΣ ΤΡΑΠΕΖΑΣ ΛΤΔ</w:t>
      </w:r>
      <w:r w:rsidRPr="008518F5">
        <w:rPr>
          <w:rFonts w:ascii="Bookman Old Style" w:hAnsi="Bookman Old Style" w:cs="Arial"/>
          <w:sz w:val="28"/>
          <w:szCs w:val="28"/>
          <w:lang w:val="el-GR"/>
        </w:rPr>
        <w:t>,</w:t>
      </w:r>
    </w:p>
    <w:p w14:paraId="714AB9F0" w14:textId="368C4C38" w:rsidR="006D0ECB" w:rsidRPr="008518F5" w:rsidRDefault="006D0ECB" w:rsidP="006D0ECB">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Pr>
          <w:rFonts w:ascii="Bookman Old Style" w:hAnsi="Bookman Old Style" w:cs="Arial"/>
          <w:i/>
          <w:iCs/>
          <w:sz w:val="28"/>
          <w:szCs w:val="28"/>
          <w:lang w:val="el-GR"/>
        </w:rPr>
        <w:t>ης/Αιτήτριας.</w:t>
      </w:r>
    </w:p>
    <w:p w14:paraId="643D5C2E" w14:textId="77777777" w:rsidR="006D0ECB" w:rsidRPr="008518F5" w:rsidRDefault="006D0ECB" w:rsidP="006D0ECB">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46F1A9B4" w14:textId="66518802" w:rsidR="006D0ECB" w:rsidRDefault="006D0ECB" w:rsidP="006D0ECB">
      <w:pPr>
        <w:ind w:left="284" w:right="-35" w:hanging="426"/>
        <w:jc w:val="both"/>
        <w:rPr>
          <w:rFonts w:ascii="Bookman Old Style" w:hAnsi="Bookman Old Style" w:cs="Arial"/>
          <w:sz w:val="28"/>
          <w:szCs w:val="28"/>
          <w:lang w:val="el-GR"/>
        </w:rPr>
      </w:pPr>
      <w:r>
        <w:rPr>
          <w:rFonts w:ascii="Bookman Old Style" w:hAnsi="Bookman Old Style" w:cs="Arial"/>
          <w:i/>
          <w:iCs/>
          <w:sz w:val="28"/>
          <w:szCs w:val="28"/>
          <w:lang w:val="el-GR"/>
        </w:rPr>
        <w:t xml:space="preserve">     Ν. Λαζάρου για Αντωνάκης Σωτηρίου &amp; Συνεργάτες ΔΕΠΕ,</w:t>
      </w:r>
      <w:r>
        <w:rPr>
          <w:rFonts w:ascii="Bookman Old Style" w:hAnsi="Bookman Old Style" w:cs="Arial"/>
          <w:sz w:val="28"/>
          <w:szCs w:val="28"/>
          <w:lang w:val="el-GR"/>
        </w:rPr>
        <w:t xml:space="preserve"> για τον  Εφεσείοντα.</w:t>
      </w:r>
    </w:p>
    <w:p w14:paraId="5BA6BE0C" w14:textId="140BEAC2" w:rsidR="006D0ECB" w:rsidRDefault="006D0ECB" w:rsidP="006D0ECB">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Μ. Παπαευσταθίου (κα) για Τάσσος Παπαδόπουλος και Συνεργάτες ΔΕΠΕ</w:t>
      </w:r>
      <w:r w:rsidRPr="001427CF">
        <w:rPr>
          <w:rFonts w:ascii="Bookman Old Style" w:hAnsi="Bookman Old Style" w:cs="Arial"/>
          <w:iCs/>
          <w:sz w:val="28"/>
          <w:szCs w:val="28"/>
          <w:lang w:val="el-GR"/>
        </w:rPr>
        <w:t>,</w:t>
      </w:r>
      <w:r>
        <w:rPr>
          <w:rFonts w:ascii="Bookman Old Style" w:hAnsi="Bookman Old Style" w:cs="Arial"/>
          <w:i/>
          <w:sz w:val="28"/>
          <w:szCs w:val="28"/>
          <w:lang w:val="el-GR"/>
        </w:rPr>
        <w:t xml:space="preserve"> </w:t>
      </w:r>
      <w:r w:rsidRPr="008518F5">
        <w:rPr>
          <w:rFonts w:ascii="Bookman Old Style" w:hAnsi="Bookman Old Style" w:cs="Arial"/>
          <w:sz w:val="28"/>
          <w:szCs w:val="28"/>
          <w:lang w:val="el-GR"/>
        </w:rPr>
        <w:t xml:space="preserve">για </w:t>
      </w:r>
      <w:r>
        <w:rPr>
          <w:rFonts w:ascii="Bookman Old Style" w:hAnsi="Bookman Old Style" w:cs="Arial"/>
          <w:sz w:val="28"/>
          <w:szCs w:val="28"/>
          <w:lang w:val="el-GR"/>
        </w:rPr>
        <w:t>την</w:t>
      </w:r>
      <w:r w:rsidRPr="008518F5">
        <w:rPr>
          <w:rFonts w:ascii="Bookman Old Style" w:hAnsi="Bookman Old Style" w:cs="Arial"/>
          <w:sz w:val="28"/>
          <w:szCs w:val="28"/>
          <w:lang w:val="el-GR"/>
        </w:rPr>
        <w:t xml:space="preserve"> Εφεσίβλητ</w:t>
      </w:r>
      <w:r>
        <w:rPr>
          <w:rFonts w:ascii="Bookman Old Style" w:hAnsi="Bookman Old Style" w:cs="Arial"/>
          <w:sz w:val="28"/>
          <w:szCs w:val="28"/>
          <w:lang w:val="el-GR"/>
        </w:rPr>
        <w:t>η</w:t>
      </w:r>
      <w:r w:rsidRPr="008518F5">
        <w:rPr>
          <w:rFonts w:ascii="Bookman Old Style" w:hAnsi="Bookman Old Style" w:cs="Arial"/>
          <w:iCs/>
          <w:sz w:val="28"/>
          <w:szCs w:val="28"/>
          <w:lang w:val="el-GR"/>
        </w:rPr>
        <w:t>.</w:t>
      </w:r>
    </w:p>
    <w:p w14:paraId="478B7064" w14:textId="77777777" w:rsidR="00C020CD" w:rsidRPr="00541C2E" w:rsidRDefault="00C020CD" w:rsidP="0082053F">
      <w:pPr>
        <w:spacing w:after="0"/>
        <w:ind w:left="397" w:right="-34" w:hanging="113"/>
        <w:jc w:val="both"/>
        <w:rPr>
          <w:rFonts w:ascii="Bookman Old Style" w:hAnsi="Bookman Old Style" w:cs="Arial"/>
          <w:iCs/>
          <w:sz w:val="28"/>
          <w:szCs w:val="28"/>
          <w:u w:val="thick"/>
          <w:lang w:val="el-GR"/>
        </w:rPr>
      </w:pPr>
      <w:r>
        <w:rPr>
          <w:rFonts w:ascii="Bookman Old Style" w:hAnsi="Bookman Old Style" w:cs="Arial"/>
          <w:iCs/>
          <w:sz w:val="28"/>
          <w:szCs w:val="28"/>
          <w:u w:val="thick"/>
          <w:lang w:val="el-GR"/>
        </w:rPr>
        <w:t>___________________________________________________________________</w:t>
      </w:r>
    </w:p>
    <w:p w14:paraId="1B8CFDDA" w14:textId="77777777" w:rsidR="0082053F" w:rsidRDefault="0082053F" w:rsidP="0082053F">
      <w:pPr>
        <w:pBdr>
          <w:bottom w:val="single" w:sz="12" w:space="1" w:color="auto"/>
        </w:pBdr>
        <w:spacing w:after="0" w:line="360" w:lineRule="auto"/>
        <w:ind w:left="2610" w:right="-34" w:hanging="2326"/>
        <w:jc w:val="both"/>
        <w:rPr>
          <w:rFonts w:ascii="Bookman Old Style" w:hAnsi="Bookman Old Style" w:cs="Arial"/>
          <w:b/>
          <w:sz w:val="28"/>
          <w:szCs w:val="28"/>
          <w:lang w:val="el-GR"/>
        </w:rPr>
      </w:pPr>
    </w:p>
    <w:p w14:paraId="4532E4E1" w14:textId="7C15762C" w:rsidR="00C020CD" w:rsidRDefault="00C020CD" w:rsidP="0082053F">
      <w:pPr>
        <w:pBdr>
          <w:bottom w:val="single" w:sz="12" w:space="1" w:color="auto"/>
        </w:pBdr>
        <w:spacing w:after="0" w:line="360" w:lineRule="auto"/>
        <w:ind w:left="2610" w:right="-34" w:hanging="2326"/>
        <w:jc w:val="both"/>
        <w:rPr>
          <w:rFonts w:ascii="Bookman Old Style" w:hAnsi="Bookman Old Style" w:cs="Arial"/>
          <w:b/>
          <w:sz w:val="28"/>
          <w:szCs w:val="28"/>
          <w:lang w:val="el-GR"/>
        </w:rPr>
      </w:pPr>
      <w:r>
        <w:rPr>
          <w:rFonts w:ascii="Bookman Old Style" w:hAnsi="Bookman Old Style" w:cs="Arial"/>
          <w:b/>
          <w:sz w:val="28"/>
          <w:szCs w:val="28"/>
          <w:lang w:val="el-GR"/>
        </w:rPr>
        <w:t>ΓΙΑΣΕΜΗ</w:t>
      </w:r>
      <w:r w:rsidR="00C8048B">
        <w:rPr>
          <w:rFonts w:ascii="Bookman Old Style" w:hAnsi="Bookman Old Style" w:cs="Arial"/>
          <w:b/>
          <w:sz w:val="28"/>
          <w:szCs w:val="28"/>
          <w:lang w:val="el-GR"/>
        </w:rPr>
        <w:t>Σ</w:t>
      </w:r>
      <w:r w:rsidRPr="008518F5">
        <w:rPr>
          <w:rFonts w:ascii="Bookman Old Style" w:hAnsi="Bookman Old Style" w:cs="Arial"/>
          <w:b/>
          <w:sz w:val="28"/>
          <w:szCs w:val="28"/>
          <w:lang w:val="el-GR"/>
        </w:rPr>
        <w:t>, Δ.:  Η Απόφαση είναι ομόφωνη, θα απαγγελθεί από τη Δικαστή Δημητριάδου-Ανδρέου.</w:t>
      </w:r>
    </w:p>
    <w:p w14:paraId="347B675A" w14:textId="77777777" w:rsidR="0082053F" w:rsidRDefault="0082053F" w:rsidP="0082053F">
      <w:pPr>
        <w:pBdr>
          <w:bottom w:val="single" w:sz="12" w:space="1" w:color="auto"/>
        </w:pBdr>
        <w:spacing w:after="0" w:line="360" w:lineRule="auto"/>
        <w:ind w:left="2610" w:right="-34" w:hanging="2326"/>
        <w:jc w:val="both"/>
        <w:rPr>
          <w:rFonts w:ascii="Bookman Old Style" w:hAnsi="Bookman Old Style" w:cs="Arial"/>
          <w:b/>
          <w:sz w:val="28"/>
          <w:szCs w:val="28"/>
          <w:lang w:val="el-GR"/>
        </w:rPr>
      </w:pPr>
    </w:p>
    <w:p w14:paraId="44ACA651" w14:textId="70D4B4B5" w:rsidR="008531C5" w:rsidRDefault="004A1304" w:rsidP="00BA0FDB">
      <w:pPr>
        <w:spacing w:after="0"/>
        <w:ind w:left="3544"/>
        <w:rPr>
          <w:rFonts w:ascii="Bookman Old Style" w:hAnsi="Bookman Old Style"/>
          <w:b/>
          <w:bCs/>
          <w:sz w:val="36"/>
          <w:szCs w:val="36"/>
          <w:u w:val="thick"/>
          <w:lang w:val="el-GR"/>
        </w:rPr>
      </w:pPr>
      <w:r w:rsidRPr="004A1304">
        <w:rPr>
          <w:rFonts w:ascii="Bookman Old Style" w:hAnsi="Bookman Old Style"/>
          <w:b/>
          <w:bCs/>
          <w:sz w:val="36"/>
          <w:szCs w:val="36"/>
          <w:u w:val="thick"/>
          <w:lang w:val="el-GR"/>
        </w:rPr>
        <w:lastRenderedPageBreak/>
        <w:t>Α</w:t>
      </w:r>
      <w:r w:rsidR="00BA0FDB">
        <w:rPr>
          <w:rFonts w:ascii="Bookman Old Style" w:hAnsi="Bookman Old Style"/>
          <w:b/>
          <w:bCs/>
          <w:sz w:val="36"/>
          <w:szCs w:val="36"/>
          <w:u w:val="thick"/>
          <w:lang w:val="el-GR"/>
        </w:rPr>
        <w:t xml:space="preserve"> </w:t>
      </w:r>
      <w:r w:rsidRPr="004A1304">
        <w:rPr>
          <w:rFonts w:ascii="Bookman Old Style" w:hAnsi="Bookman Old Style"/>
          <w:b/>
          <w:bCs/>
          <w:sz w:val="36"/>
          <w:szCs w:val="36"/>
          <w:u w:val="thick"/>
          <w:lang w:val="el-GR"/>
        </w:rPr>
        <w:t>Π</w:t>
      </w:r>
      <w:r w:rsidR="00BA0FDB">
        <w:rPr>
          <w:rFonts w:ascii="Bookman Old Style" w:hAnsi="Bookman Old Style"/>
          <w:b/>
          <w:bCs/>
          <w:sz w:val="36"/>
          <w:szCs w:val="36"/>
          <w:u w:val="thick"/>
          <w:lang w:val="el-GR"/>
        </w:rPr>
        <w:t xml:space="preserve"> </w:t>
      </w:r>
      <w:r w:rsidRPr="004A1304">
        <w:rPr>
          <w:rFonts w:ascii="Bookman Old Style" w:hAnsi="Bookman Old Style"/>
          <w:b/>
          <w:bCs/>
          <w:sz w:val="36"/>
          <w:szCs w:val="36"/>
          <w:u w:val="thick"/>
          <w:lang w:val="el-GR"/>
        </w:rPr>
        <w:t>Ο</w:t>
      </w:r>
      <w:r w:rsidR="00BA0FDB">
        <w:rPr>
          <w:rFonts w:ascii="Bookman Old Style" w:hAnsi="Bookman Old Style"/>
          <w:b/>
          <w:bCs/>
          <w:sz w:val="36"/>
          <w:szCs w:val="36"/>
          <w:u w:val="thick"/>
          <w:lang w:val="el-GR"/>
        </w:rPr>
        <w:t xml:space="preserve"> </w:t>
      </w:r>
      <w:r w:rsidRPr="004A1304">
        <w:rPr>
          <w:rFonts w:ascii="Bookman Old Style" w:hAnsi="Bookman Old Style"/>
          <w:b/>
          <w:bCs/>
          <w:sz w:val="36"/>
          <w:szCs w:val="36"/>
          <w:u w:val="thick"/>
          <w:lang w:val="el-GR"/>
        </w:rPr>
        <w:t>Φ</w:t>
      </w:r>
      <w:r w:rsidR="00BA0FDB">
        <w:rPr>
          <w:rFonts w:ascii="Bookman Old Style" w:hAnsi="Bookman Old Style"/>
          <w:b/>
          <w:bCs/>
          <w:sz w:val="36"/>
          <w:szCs w:val="36"/>
          <w:u w:val="thick"/>
          <w:lang w:val="el-GR"/>
        </w:rPr>
        <w:t xml:space="preserve"> </w:t>
      </w:r>
      <w:r w:rsidRPr="004A1304">
        <w:rPr>
          <w:rFonts w:ascii="Bookman Old Style" w:hAnsi="Bookman Old Style"/>
          <w:b/>
          <w:bCs/>
          <w:sz w:val="36"/>
          <w:szCs w:val="36"/>
          <w:u w:val="thick"/>
          <w:lang w:val="el-GR"/>
        </w:rPr>
        <w:t>Α</w:t>
      </w:r>
      <w:r w:rsidR="00BA0FDB">
        <w:rPr>
          <w:rFonts w:ascii="Bookman Old Style" w:hAnsi="Bookman Old Style"/>
          <w:b/>
          <w:bCs/>
          <w:sz w:val="36"/>
          <w:szCs w:val="36"/>
          <w:u w:val="thick"/>
          <w:lang w:val="el-GR"/>
        </w:rPr>
        <w:t xml:space="preserve"> </w:t>
      </w:r>
      <w:r w:rsidRPr="004A1304">
        <w:rPr>
          <w:rFonts w:ascii="Bookman Old Style" w:hAnsi="Bookman Old Style"/>
          <w:b/>
          <w:bCs/>
          <w:sz w:val="36"/>
          <w:szCs w:val="36"/>
          <w:u w:val="thick"/>
          <w:lang w:val="el-GR"/>
        </w:rPr>
        <w:t>Σ</w:t>
      </w:r>
      <w:r w:rsidR="00BA0FDB">
        <w:rPr>
          <w:rFonts w:ascii="Bookman Old Style" w:hAnsi="Bookman Old Style"/>
          <w:b/>
          <w:bCs/>
          <w:sz w:val="36"/>
          <w:szCs w:val="36"/>
          <w:u w:val="thick"/>
          <w:lang w:val="el-GR"/>
        </w:rPr>
        <w:t xml:space="preserve"> </w:t>
      </w:r>
      <w:r w:rsidRPr="004A1304">
        <w:rPr>
          <w:rFonts w:ascii="Bookman Old Style" w:hAnsi="Bookman Old Style"/>
          <w:b/>
          <w:bCs/>
          <w:sz w:val="36"/>
          <w:szCs w:val="36"/>
          <w:u w:val="thick"/>
          <w:lang w:val="el-GR"/>
        </w:rPr>
        <w:t>Η</w:t>
      </w:r>
    </w:p>
    <w:p w14:paraId="168EAEBE" w14:textId="77777777" w:rsidR="004A748E" w:rsidRDefault="004A748E" w:rsidP="004A748E">
      <w:pPr>
        <w:spacing w:after="0"/>
        <w:rPr>
          <w:rFonts w:ascii="Bookman Old Style" w:hAnsi="Bookman Old Style"/>
          <w:b/>
          <w:bCs/>
          <w:sz w:val="36"/>
          <w:szCs w:val="36"/>
          <w:u w:val="thick"/>
          <w:lang w:val="el-GR"/>
        </w:rPr>
      </w:pPr>
    </w:p>
    <w:p w14:paraId="66F1DCB2" w14:textId="7B5480B3" w:rsidR="00CB4F9F" w:rsidRPr="00CB4F9F" w:rsidRDefault="00D1686D" w:rsidP="00CB4F9F">
      <w:pPr>
        <w:spacing w:after="0" w:line="480" w:lineRule="auto"/>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 Δ</w:t>
      </w:r>
      <w:r w:rsidRPr="008518F5">
        <w:rPr>
          <w:rFonts w:ascii="Bookman Old Style" w:hAnsi="Bookman Old Style" w:cs="Arial"/>
          <w:sz w:val="28"/>
          <w:szCs w:val="28"/>
          <w:lang w:val="el-GR"/>
        </w:rPr>
        <w:t>.:</w:t>
      </w:r>
      <w:r>
        <w:rPr>
          <w:rFonts w:ascii="Bookman Old Style" w:hAnsi="Bookman Old Style" w:cs="Arial"/>
          <w:sz w:val="28"/>
          <w:szCs w:val="28"/>
          <w:lang w:val="el-GR"/>
        </w:rPr>
        <w:t xml:space="preserve"> </w:t>
      </w:r>
      <w:r w:rsidR="00CB4F9F" w:rsidRPr="00CB4F9F">
        <w:rPr>
          <w:rFonts w:ascii="Bookman Old Style" w:hAnsi="Bookman Old Style" w:cs="Arial"/>
          <w:sz w:val="28"/>
          <w:szCs w:val="28"/>
          <w:lang w:val="el-GR"/>
        </w:rPr>
        <w:t xml:space="preserve"> </w:t>
      </w:r>
      <w:r w:rsidR="00CB4F9F" w:rsidRPr="004A1304">
        <w:rPr>
          <w:rFonts w:ascii="Bookman Old Style" w:hAnsi="Bookman Old Style"/>
          <w:sz w:val="28"/>
          <w:szCs w:val="28"/>
          <w:lang w:val="el-GR"/>
        </w:rPr>
        <w:t>Αντικείμενο της παρούσας Έφεσης</w:t>
      </w:r>
      <w:r w:rsidR="00CB4F9F">
        <w:rPr>
          <w:rFonts w:ascii="Bookman Old Style" w:hAnsi="Bookman Old Style"/>
          <w:sz w:val="28"/>
          <w:szCs w:val="28"/>
          <w:lang w:val="el-GR"/>
        </w:rPr>
        <w:t xml:space="preserve"> είναι η Απόφαση του Επαρχιακού Δικαστηρίου Λάρνακας (εφεξής πρωτόδικο Δικαστήριο) με την οποία  στο  πλαίσιο της Γενικής Αίτησης αρ. 102/13 εκδόθηκε διάταγμα για την εγγραφή και εκτέλεση της διαιτητικής απόφασης ημερ. 6/3/2013</w:t>
      </w:r>
      <w:r w:rsidR="00CB4F9F" w:rsidRPr="00CB4F9F">
        <w:rPr>
          <w:rFonts w:ascii="Bookman Old Style" w:hAnsi="Bookman Old Style"/>
          <w:sz w:val="28"/>
          <w:szCs w:val="28"/>
          <w:lang w:val="el-GR"/>
        </w:rPr>
        <w:t xml:space="preserve"> </w:t>
      </w:r>
      <w:r w:rsidR="00CB4F9F">
        <w:rPr>
          <w:rFonts w:ascii="Bookman Old Style" w:hAnsi="Bookman Old Style"/>
          <w:sz w:val="28"/>
          <w:szCs w:val="28"/>
          <w:lang w:val="el-GR"/>
        </w:rPr>
        <w:t xml:space="preserve">με βάση τις πρόνοιες του </w:t>
      </w:r>
      <w:r w:rsidR="00CB4F9F" w:rsidRPr="00CA512D">
        <w:rPr>
          <w:rFonts w:ascii="Bookman Old Style" w:hAnsi="Bookman Old Style"/>
          <w:b/>
          <w:bCs/>
          <w:i/>
          <w:iCs/>
          <w:sz w:val="28"/>
          <w:szCs w:val="28"/>
          <w:lang w:val="el-GR"/>
        </w:rPr>
        <w:t>περί Συνεργατικών Εταιρειών Νόμο</w:t>
      </w:r>
      <w:r w:rsidR="006D36E8">
        <w:rPr>
          <w:rFonts w:ascii="Bookman Old Style" w:hAnsi="Bookman Old Style"/>
          <w:b/>
          <w:bCs/>
          <w:i/>
          <w:iCs/>
          <w:sz w:val="28"/>
          <w:szCs w:val="28"/>
          <w:lang w:val="el-GR"/>
        </w:rPr>
        <w:t>υ</w:t>
      </w:r>
      <w:r w:rsidR="00CB4F9F" w:rsidRPr="00CA512D">
        <w:rPr>
          <w:rFonts w:ascii="Bookman Old Style" w:hAnsi="Bookman Old Style"/>
          <w:b/>
          <w:bCs/>
          <w:i/>
          <w:iCs/>
          <w:sz w:val="28"/>
          <w:szCs w:val="28"/>
          <w:lang w:val="el-GR"/>
        </w:rPr>
        <w:t>, Ν. 22/85</w:t>
      </w:r>
      <w:r w:rsidR="00CB4F9F" w:rsidRPr="00CB4F9F">
        <w:rPr>
          <w:rFonts w:ascii="Bookman Old Style" w:hAnsi="Bookman Old Style"/>
          <w:sz w:val="28"/>
          <w:szCs w:val="28"/>
          <w:lang w:val="el-GR"/>
        </w:rPr>
        <w:t>.</w:t>
      </w:r>
    </w:p>
    <w:p w14:paraId="67AC8FCC" w14:textId="77777777" w:rsidR="00CB4F9F" w:rsidRPr="00CB4F9F" w:rsidRDefault="00CB4F9F" w:rsidP="00CB4F9F">
      <w:pPr>
        <w:spacing w:after="0"/>
        <w:rPr>
          <w:lang w:val="el-GR"/>
        </w:rPr>
      </w:pPr>
    </w:p>
    <w:p w14:paraId="3B6ED992" w14:textId="77777777" w:rsidR="004A748E" w:rsidRDefault="004A748E" w:rsidP="00CB4F9F">
      <w:pPr>
        <w:spacing w:after="0" w:line="480" w:lineRule="auto"/>
        <w:jc w:val="both"/>
        <w:rPr>
          <w:rFonts w:ascii="Bookman Old Style" w:hAnsi="Bookman Old Style"/>
          <w:sz w:val="28"/>
          <w:szCs w:val="28"/>
          <w:lang w:val="el-GR"/>
        </w:rPr>
      </w:pPr>
    </w:p>
    <w:p w14:paraId="6B413AEF" w14:textId="6BAC719D" w:rsidR="00861AC5" w:rsidRDefault="00861AC5" w:rsidP="00CB4F9F">
      <w:pPr>
        <w:spacing w:after="0" w:line="480" w:lineRule="auto"/>
        <w:jc w:val="both"/>
        <w:rPr>
          <w:rFonts w:ascii="Bookman Old Style" w:hAnsi="Bookman Old Style"/>
          <w:sz w:val="28"/>
          <w:szCs w:val="28"/>
          <w:lang w:val="el-GR"/>
        </w:rPr>
      </w:pPr>
      <w:r>
        <w:rPr>
          <w:rFonts w:ascii="Bookman Old Style" w:hAnsi="Bookman Old Style"/>
          <w:sz w:val="28"/>
          <w:szCs w:val="28"/>
          <w:lang w:val="el-GR"/>
        </w:rPr>
        <w:t>Με νομικό υπόβαθρο τον πιο πάνω Νόμο και τους Θεσμούς της Πολιτικής Δικονομίας η Εφεσίβλητη καταχώρησε σχετική αίτηση</w:t>
      </w:r>
      <w:r w:rsidR="006D36E8">
        <w:rPr>
          <w:rFonts w:ascii="Bookman Old Style" w:hAnsi="Bookman Old Style"/>
          <w:sz w:val="28"/>
          <w:szCs w:val="28"/>
          <w:lang w:val="el-GR"/>
        </w:rPr>
        <w:t>,</w:t>
      </w:r>
      <w:r>
        <w:rPr>
          <w:rFonts w:ascii="Bookman Old Style" w:hAnsi="Bookman Old Style"/>
          <w:sz w:val="28"/>
          <w:szCs w:val="28"/>
          <w:lang w:val="el-GR"/>
        </w:rPr>
        <w:t xml:space="preserve"> όπως η διαιτητική απόφαση που είχε εκδοθεί στις 6/3/2013 υπέρ της και εναντί</w:t>
      </w:r>
      <w:r w:rsidR="006D36E8">
        <w:rPr>
          <w:rFonts w:ascii="Bookman Old Style" w:hAnsi="Bookman Old Style"/>
          <w:sz w:val="28"/>
          <w:szCs w:val="28"/>
          <w:lang w:val="el-GR"/>
        </w:rPr>
        <w:t>ο</w:t>
      </w:r>
      <w:r>
        <w:rPr>
          <w:rFonts w:ascii="Bookman Old Style" w:hAnsi="Bookman Old Style"/>
          <w:sz w:val="28"/>
          <w:szCs w:val="28"/>
          <w:lang w:val="el-GR"/>
        </w:rPr>
        <w:t>ν τριών προσώπων, περιλαμβανομένου και του Εφεσείοντα, εγγραφεί για σκοπούς εκτέλεσης στο</w:t>
      </w:r>
      <w:r w:rsidRPr="00CA512D">
        <w:rPr>
          <w:rFonts w:ascii="Bookman Old Style" w:hAnsi="Bookman Old Style"/>
          <w:sz w:val="28"/>
          <w:szCs w:val="28"/>
          <w:lang w:val="el-GR"/>
        </w:rPr>
        <w:t xml:space="preserve"> </w:t>
      </w:r>
      <w:r>
        <w:rPr>
          <w:rFonts w:ascii="Bookman Old Style" w:hAnsi="Bookman Old Style"/>
          <w:sz w:val="28"/>
          <w:szCs w:val="28"/>
          <w:lang w:val="el-GR"/>
        </w:rPr>
        <w:t>Επαρχιακό Δικαστήριο Λάρνακας.</w:t>
      </w:r>
      <w:r w:rsidR="004A748E">
        <w:rPr>
          <w:rFonts w:ascii="Bookman Old Style" w:hAnsi="Bookman Old Style"/>
          <w:sz w:val="28"/>
          <w:szCs w:val="28"/>
          <w:lang w:val="el-GR"/>
        </w:rPr>
        <w:t xml:space="preserve"> Στην αίτηση αυτή καταχωρήθηκε ένσταση από πλευράς του Εφεσείοντα.</w:t>
      </w:r>
      <w:r>
        <w:rPr>
          <w:rFonts w:ascii="Bookman Old Style" w:hAnsi="Bookman Old Style"/>
          <w:sz w:val="28"/>
          <w:szCs w:val="28"/>
          <w:lang w:val="el-GR"/>
        </w:rPr>
        <w:t xml:space="preserve"> </w:t>
      </w:r>
      <w:r w:rsidR="00644950">
        <w:rPr>
          <w:rFonts w:ascii="Bookman Old Style" w:hAnsi="Bookman Old Style"/>
          <w:sz w:val="28"/>
          <w:szCs w:val="28"/>
          <w:lang w:val="el-GR"/>
        </w:rPr>
        <w:t>Το πρωτόδικο Δικαστήριο</w:t>
      </w:r>
      <w:r w:rsidR="004A748E">
        <w:rPr>
          <w:rFonts w:ascii="Bookman Old Style" w:hAnsi="Bookman Old Style"/>
          <w:sz w:val="28"/>
          <w:szCs w:val="28"/>
          <w:lang w:val="el-GR"/>
        </w:rPr>
        <w:t>,</w:t>
      </w:r>
      <w:r w:rsidR="00644950">
        <w:rPr>
          <w:rFonts w:ascii="Bookman Old Style" w:hAnsi="Bookman Old Style"/>
          <w:sz w:val="28"/>
          <w:szCs w:val="28"/>
          <w:lang w:val="el-GR"/>
        </w:rPr>
        <w:t xml:space="preserve"> αφού διαπίστωσε ότι είχε αποδειχθεί ότι (1) είχε εκδοθεί διαιτητική απόφαση, (2) είχε παρέλθει ο χρόνος των 21 ημερών και δεν είχε υποβληθεί έφεση κατά της διαιτητικής απόφασης ότι (3) η αίτηση για εγγραφή είχε γίνει δια κλήσεως και είχε επιδοθεί προσωπικά στον Εφεσείοντα</w:t>
      </w:r>
      <w:r w:rsidR="006D36E8">
        <w:rPr>
          <w:rFonts w:ascii="Bookman Old Style" w:hAnsi="Bookman Old Style"/>
          <w:sz w:val="28"/>
          <w:szCs w:val="28"/>
          <w:lang w:val="el-GR"/>
        </w:rPr>
        <w:t>,</w:t>
      </w:r>
      <w:r w:rsidR="00644950">
        <w:rPr>
          <w:rFonts w:ascii="Bookman Old Style" w:hAnsi="Bookman Old Style"/>
          <w:sz w:val="28"/>
          <w:szCs w:val="28"/>
          <w:lang w:val="el-GR"/>
        </w:rPr>
        <w:t xml:space="preserve"> ότι (4) η ειδοποίηση για τη διεξαγωγή της διαιτησίας είχε </w:t>
      </w:r>
      <w:r w:rsidR="00644950">
        <w:rPr>
          <w:rFonts w:ascii="Bookman Old Style" w:hAnsi="Bookman Old Style"/>
          <w:sz w:val="28"/>
          <w:szCs w:val="28"/>
          <w:lang w:val="el-GR"/>
        </w:rPr>
        <w:lastRenderedPageBreak/>
        <w:t xml:space="preserve">επιδοθεί δεόντως </w:t>
      </w:r>
      <w:r w:rsidR="004A748E">
        <w:rPr>
          <w:rFonts w:ascii="Bookman Old Style" w:hAnsi="Bookman Old Style"/>
          <w:sz w:val="28"/>
          <w:szCs w:val="28"/>
          <w:lang w:val="el-GR"/>
        </w:rPr>
        <w:t>και ότι (5) είχε γίνει νομότυπη γνωστοποίηση της διαιτητικής απόφασης, εξέδωσε το αιτούμενο διάταγμα εγγραφής και εκτέλεσης της διαιτητικής απόφασης.</w:t>
      </w:r>
    </w:p>
    <w:p w14:paraId="4D04AB0A" w14:textId="77777777" w:rsidR="00EC0554" w:rsidRDefault="00EC0554" w:rsidP="00EC0554">
      <w:pPr>
        <w:spacing w:after="0" w:line="480" w:lineRule="auto"/>
        <w:jc w:val="both"/>
        <w:rPr>
          <w:rFonts w:ascii="Bookman Old Style" w:hAnsi="Bookman Old Style"/>
          <w:sz w:val="28"/>
          <w:szCs w:val="28"/>
          <w:lang w:val="el-GR"/>
        </w:rPr>
      </w:pPr>
    </w:p>
    <w:p w14:paraId="60E6A751" w14:textId="718DAA15" w:rsidR="004A748E" w:rsidRDefault="004A748E" w:rsidP="00EC0554">
      <w:pPr>
        <w:spacing w:after="0" w:line="480" w:lineRule="auto"/>
        <w:jc w:val="both"/>
        <w:rPr>
          <w:rFonts w:ascii="Bookman Old Style" w:hAnsi="Bookman Old Style"/>
          <w:sz w:val="28"/>
          <w:szCs w:val="28"/>
          <w:lang w:val="el-GR"/>
        </w:rPr>
      </w:pPr>
      <w:r>
        <w:rPr>
          <w:rFonts w:ascii="Bookman Old Style" w:hAnsi="Bookman Old Style"/>
          <w:sz w:val="28"/>
          <w:szCs w:val="28"/>
          <w:lang w:val="el-GR"/>
        </w:rPr>
        <w:t xml:space="preserve">Με </w:t>
      </w:r>
      <w:r w:rsidRPr="004A748E">
        <w:rPr>
          <w:rFonts w:ascii="Bookman Old Style" w:hAnsi="Bookman Old Style"/>
          <w:b/>
          <w:bCs/>
          <w:sz w:val="28"/>
          <w:szCs w:val="28"/>
          <w:lang w:val="el-GR"/>
        </w:rPr>
        <w:t>τέσσερις Λόγους Έφεσης</w:t>
      </w:r>
      <w:r>
        <w:rPr>
          <w:rFonts w:ascii="Bookman Old Style" w:hAnsi="Bookman Old Style"/>
          <w:sz w:val="28"/>
          <w:szCs w:val="28"/>
          <w:lang w:val="el-GR"/>
        </w:rPr>
        <w:t xml:space="preserve"> ο Εφεσείων προσβάλλει την πρωτόδικη Απόφαση ως εσφαλμένη. Και οι </w:t>
      </w:r>
      <w:r w:rsidRPr="004A748E">
        <w:rPr>
          <w:rFonts w:ascii="Bookman Old Style" w:hAnsi="Bookman Old Style"/>
          <w:sz w:val="28"/>
          <w:szCs w:val="28"/>
          <w:lang w:val="el-GR"/>
        </w:rPr>
        <w:t>τέσσερις Λόγοι περιστρέφονται γύρω από τη θέση ότι δεν έγινε έγκυρη και νομότυπη γνωστοποίηση της διαιτητικής απόφασης στον Εφεσείοντα.</w:t>
      </w:r>
      <w:r w:rsidR="00052ED9">
        <w:rPr>
          <w:rFonts w:ascii="Bookman Old Style" w:hAnsi="Bookman Old Style"/>
          <w:sz w:val="28"/>
          <w:szCs w:val="28"/>
          <w:lang w:val="el-GR"/>
        </w:rPr>
        <w:t xml:space="preserve"> Συγκεκριμένα μέσω του </w:t>
      </w:r>
      <w:r w:rsidR="00052ED9" w:rsidRPr="00052ED9">
        <w:rPr>
          <w:rFonts w:ascii="Bookman Old Style" w:hAnsi="Bookman Old Style"/>
          <w:b/>
          <w:bCs/>
          <w:sz w:val="28"/>
          <w:szCs w:val="28"/>
          <w:lang w:val="el-GR"/>
        </w:rPr>
        <w:t>1</w:t>
      </w:r>
      <w:r w:rsidR="00052ED9" w:rsidRPr="00052ED9">
        <w:rPr>
          <w:rFonts w:ascii="Bookman Old Style" w:hAnsi="Bookman Old Style"/>
          <w:b/>
          <w:bCs/>
          <w:sz w:val="28"/>
          <w:szCs w:val="28"/>
          <w:vertAlign w:val="superscript"/>
          <w:lang w:val="el-GR"/>
        </w:rPr>
        <w:t>ου</w:t>
      </w:r>
      <w:r w:rsidR="00052ED9" w:rsidRPr="00052ED9">
        <w:rPr>
          <w:rFonts w:ascii="Bookman Old Style" w:hAnsi="Bookman Old Style"/>
          <w:b/>
          <w:bCs/>
          <w:sz w:val="28"/>
          <w:szCs w:val="28"/>
          <w:lang w:val="el-GR"/>
        </w:rPr>
        <w:t xml:space="preserve"> Λόγου Έφεσης</w:t>
      </w:r>
      <w:r w:rsidR="00052ED9">
        <w:rPr>
          <w:rFonts w:ascii="Bookman Old Style" w:hAnsi="Bookman Old Style"/>
          <w:sz w:val="28"/>
          <w:szCs w:val="28"/>
          <w:lang w:val="el-GR"/>
        </w:rPr>
        <w:t xml:space="preserve"> ο Εφεσείων θεωρεί εσφαλμένο το εύρημα του πρωτόδικου Δικαστηρίου ότι η επιστολή ημερ. 6/3/2013</w:t>
      </w:r>
      <w:r w:rsidR="005354B7">
        <w:rPr>
          <w:rFonts w:ascii="Bookman Old Style" w:hAnsi="Bookman Old Style"/>
          <w:sz w:val="28"/>
          <w:szCs w:val="28"/>
          <w:lang w:val="el-GR"/>
        </w:rPr>
        <w:t>,</w:t>
      </w:r>
      <w:r w:rsidR="00052ED9">
        <w:rPr>
          <w:rFonts w:ascii="Bookman Old Style" w:hAnsi="Bookman Old Style"/>
          <w:sz w:val="28"/>
          <w:szCs w:val="28"/>
          <w:lang w:val="el-GR"/>
        </w:rPr>
        <w:t xml:space="preserve"> η οποία απευθύνετο στον Εφεσείοντα και επιδόθηκε στη θυγατέρα του</w:t>
      </w:r>
      <w:r w:rsidR="005354B7">
        <w:rPr>
          <w:rFonts w:ascii="Bookman Old Style" w:hAnsi="Bookman Old Style"/>
          <w:sz w:val="28"/>
          <w:szCs w:val="28"/>
          <w:lang w:val="el-GR"/>
        </w:rPr>
        <w:t>,</w:t>
      </w:r>
      <w:r w:rsidR="00052ED9">
        <w:rPr>
          <w:rFonts w:ascii="Bookman Old Style" w:hAnsi="Bookman Old Style"/>
          <w:sz w:val="28"/>
          <w:szCs w:val="28"/>
          <w:lang w:val="el-GR"/>
        </w:rPr>
        <w:t xml:space="preserve"> ικανοποιεί τις πρόνοιες του </w:t>
      </w:r>
      <w:r w:rsidR="00052ED9" w:rsidRPr="00052ED9">
        <w:rPr>
          <w:rFonts w:ascii="Bookman Old Style" w:hAnsi="Bookman Old Style"/>
          <w:b/>
          <w:bCs/>
          <w:i/>
          <w:iCs/>
          <w:sz w:val="28"/>
          <w:szCs w:val="28"/>
          <w:lang w:val="el-GR"/>
        </w:rPr>
        <w:t>Άρθρου 52(4)</w:t>
      </w:r>
      <w:r w:rsidR="00052ED9">
        <w:rPr>
          <w:rFonts w:ascii="Bookman Old Style" w:hAnsi="Bookman Old Style"/>
          <w:sz w:val="28"/>
          <w:szCs w:val="28"/>
          <w:lang w:val="el-GR"/>
        </w:rPr>
        <w:t xml:space="preserve"> του </w:t>
      </w:r>
      <w:r w:rsidR="00052ED9" w:rsidRPr="00CA512D">
        <w:rPr>
          <w:rFonts w:ascii="Bookman Old Style" w:hAnsi="Bookman Old Style"/>
          <w:b/>
          <w:bCs/>
          <w:i/>
          <w:iCs/>
          <w:sz w:val="28"/>
          <w:szCs w:val="28"/>
          <w:lang w:val="el-GR"/>
        </w:rPr>
        <w:t>Ν. 22/85</w:t>
      </w:r>
      <w:r w:rsidR="00052ED9" w:rsidRPr="00052ED9">
        <w:rPr>
          <w:rFonts w:ascii="Bookman Old Style" w:hAnsi="Bookman Old Style"/>
          <w:sz w:val="28"/>
          <w:szCs w:val="28"/>
          <w:lang w:val="el-GR"/>
        </w:rPr>
        <w:t>.</w:t>
      </w:r>
      <w:r w:rsidR="00052ED9">
        <w:rPr>
          <w:rFonts w:ascii="Bookman Old Style" w:hAnsi="Bookman Old Style"/>
          <w:sz w:val="28"/>
          <w:szCs w:val="28"/>
          <w:lang w:val="el-GR"/>
        </w:rPr>
        <w:t xml:space="preserve"> Με το </w:t>
      </w:r>
      <w:r w:rsidR="00052ED9" w:rsidRPr="00052ED9">
        <w:rPr>
          <w:rFonts w:ascii="Bookman Old Style" w:hAnsi="Bookman Old Style"/>
          <w:b/>
          <w:bCs/>
          <w:sz w:val="28"/>
          <w:szCs w:val="28"/>
          <w:lang w:val="el-GR"/>
        </w:rPr>
        <w:t>2</w:t>
      </w:r>
      <w:r w:rsidR="00052ED9" w:rsidRPr="00052ED9">
        <w:rPr>
          <w:rFonts w:ascii="Bookman Old Style" w:hAnsi="Bookman Old Style"/>
          <w:b/>
          <w:bCs/>
          <w:sz w:val="28"/>
          <w:szCs w:val="28"/>
          <w:vertAlign w:val="superscript"/>
          <w:lang w:val="el-GR"/>
        </w:rPr>
        <w:t>ο</w:t>
      </w:r>
      <w:r w:rsidR="00052ED9" w:rsidRPr="00052ED9">
        <w:rPr>
          <w:rFonts w:ascii="Bookman Old Style" w:hAnsi="Bookman Old Style"/>
          <w:b/>
          <w:bCs/>
          <w:sz w:val="28"/>
          <w:szCs w:val="28"/>
          <w:lang w:val="el-GR"/>
        </w:rPr>
        <w:t xml:space="preserve"> Λόγο Έφεσης</w:t>
      </w:r>
      <w:r w:rsidR="00052ED9">
        <w:rPr>
          <w:rFonts w:ascii="Bookman Old Style" w:hAnsi="Bookman Old Style"/>
          <w:sz w:val="28"/>
          <w:szCs w:val="28"/>
          <w:lang w:val="el-GR"/>
        </w:rPr>
        <w:t xml:space="preserve"> προσβάλλεται το συμπέρασμα του πρωτόδικου Δικαστηρίου ότι</w:t>
      </w:r>
      <w:r w:rsidR="00450F17">
        <w:rPr>
          <w:rFonts w:ascii="Bookman Old Style" w:hAnsi="Bookman Old Style"/>
          <w:sz w:val="28"/>
          <w:szCs w:val="28"/>
          <w:lang w:val="el-GR"/>
        </w:rPr>
        <w:t>, εφόσον δεν προβλέπεται έγγραφη ή προφορική γνωστοποίηση μιας απόφασης,</w:t>
      </w:r>
      <w:r w:rsidR="00052ED9">
        <w:rPr>
          <w:rFonts w:ascii="Bookman Old Style" w:hAnsi="Bookman Old Style"/>
          <w:sz w:val="28"/>
          <w:szCs w:val="28"/>
          <w:lang w:val="el-GR"/>
        </w:rPr>
        <w:t xml:space="preserve"> ο τρόπος με τον οποίο έγινε η γνωστοποίηση της απόφασης στον Εφεσείοντα</w:t>
      </w:r>
      <w:r w:rsidR="00450F17">
        <w:rPr>
          <w:rFonts w:ascii="Bookman Old Style" w:hAnsi="Bookman Old Style"/>
          <w:sz w:val="28"/>
          <w:szCs w:val="28"/>
          <w:lang w:val="el-GR"/>
        </w:rPr>
        <w:t xml:space="preserve"> ικανοποιεί τις πρόνοιες του Νόμου. Μέσω του </w:t>
      </w:r>
      <w:r w:rsidR="00450F17" w:rsidRPr="00450F17">
        <w:rPr>
          <w:rFonts w:ascii="Bookman Old Style" w:hAnsi="Bookman Old Style"/>
          <w:b/>
          <w:bCs/>
          <w:sz w:val="28"/>
          <w:szCs w:val="28"/>
          <w:lang w:val="el-GR"/>
        </w:rPr>
        <w:t>3</w:t>
      </w:r>
      <w:r w:rsidR="00450F17" w:rsidRPr="00450F17">
        <w:rPr>
          <w:rFonts w:ascii="Bookman Old Style" w:hAnsi="Bookman Old Style"/>
          <w:b/>
          <w:bCs/>
          <w:sz w:val="28"/>
          <w:szCs w:val="28"/>
          <w:vertAlign w:val="superscript"/>
          <w:lang w:val="el-GR"/>
        </w:rPr>
        <w:t>ου</w:t>
      </w:r>
      <w:r w:rsidR="00450F17" w:rsidRPr="00450F17">
        <w:rPr>
          <w:rFonts w:ascii="Bookman Old Style" w:hAnsi="Bookman Old Style"/>
          <w:b/>
          <w:bCs/>
          <w:sz w:val="28"/>
          <w:szCs w:val="28"/>
          <w:lang w:val="el-GR"/>
        </w:rPr>
        <w:t xml:space="preserve"> Λόγου Έφεσης</w:t>
      </w:r>
      <w:r w:rsidR="00450F17">
        <w:rPr>
          <w:rFonts w:ascii="Bookman Old Style" w:hAnsi="Bookman Old Style"/>
          <w:sz w:val="28"/>
          <w:szCs w:val="28"/>
          <w:lang w:val="el-GR"/>
        </w:rPr>
        <w:t xml:space="preserve"> προσβάλλεται ως εσφαλμένο το εύρημα του πρωτόδικου Δικαστηρίου ότι</w:t>
      </w:r>
      <w:r w:rsidR="00EC0554" w:rsidRPr="00EC0554">
        <w:rPr>
          <w:rFonts w:ascii="Bookman Old Style" w:hAnsi="Bookman Old Style"/>
          <w:sz w:val="28"/>
          <w:szCs w:val="28"/>
          <w:lang w:val="el-GR"/>
        </w:rPr>
        <w:t xml:space="preserve"> </w:t>
      </w:r>
      <w:r w:rsidR="00EC0554">
        <w:rPr>
          <w:rFonts w:ascii="Bookman Old Style" w:hAnsi="Bookman Old Style"/>
          <w:sz w:val="28"/>
          <w:szCs w:val="28"/>
          <w:lang w:val="el-GR"/>
        </w:rPr>
        <w:t xml:space="preserve">η επίδοση της επιστολής σε μέλος της οικογένειας του Εφεσείοντα ικανοποιούσε την πρόνοια του Νόμου για τη γνωστοποίηση </w:t>
      </w:r>
      <w:r w:rsidR="005354B7">
        <w:rPr>
          <w:rFonts w:ascii="Bookman Old Style" w:hAnsi="Bookman Old Style"/>
          <w:sz w:val="28"/>
          <w:szCs w:val="28"/>
          <w:lang w:val="el-GR"/>
        </w:rPr>
        <w:t>της,</w:t>
      </w:r>
      <w:r w:rsidR="00EC0554">
        <w:rPr>
          <w:rFonts w:ascii="Bookman Old Style" w:hAnsi="Bookman Old Style"/>
          <w:sz w:val="28"/>
          <w:szCs w:val="28"/>
          <w:lang w:val="el-GR"/>
        </w:rPr>
        <w:t xml:space="preserve"> καθότι δεν επρόκειτο για διάταγμα.</w:t>
      </w:r>
      <w:r w:rsidR="00EC0554" w:rsidRPr="00EC0554">
        <w:rPr>
          <w:rFonts w:ascii="Bookman Old Style" w:hAnsi="Bookman Old Style"/>
          <w:sz w:val="28"/>
          <w:szCs w:val="28"/>
          <w:lang w:val="el-GR"/>
        </w:rPr>
        <w:t xml:space="preserve"> </w:t>
      </w:r>
      <w:r w:rsidR="00EC0554">
        <w:rPr>
          <w:rFonts w:ascii="Bookman Old Style" w:hAnsi="Bookman Old Style"/>
          <w:sz w:val="28"/>
          <w:szCs w:val="28"/>
          <w:lang w:val="el-GR"/>
        </w:rPr>
        <w:t xml:space="preserve">Με τον </w:t>
      </w:r>
      <w:r w:rsidR="00EC0554" w:rsidRPr="00EC0554">
        <w:rPr>
          <w:rFonts w:ascii="Bookman Old Style" w:hAnsi="Bookman Old Style"/>
          <w:b/>
          <w:bCs/>
          <w:sz w:val="28"/>
          <w:szCs w:val="28"/>
          <w:lang w:val="el-GR"/>
        </w:rPr>
        <w:t>4</w:t>
      </w:r>
      <w:r w:rsidR="00EC0554" w:rsidRPr="00EC0554">
        <w:rPr>
          <w:rFonts w:ascii="Bookman Old Style" w:hAnsi="Bookman Old Style"/>
          <w:b/>
          <w:bCs/>
          <w:sz w:val="28"/>
          <w:szCs w:val="28"/>
          <w:vertAlign w:val="superscript"/>
          <w:lang w:val="el-GR"/>
        </w:rPr>
        <w:t>ο</w:t>
      </w:r>
      <w:r w:rsidR="00EC0554" w:rsidRPr="00EC0554">
        <w:rPr>
          <w:rFonts w:ascii="Bookman Old Style" w:hAnsi="Bookman Old Style"/>
          <w:b/>
          <w:bCs/>
          <w:sz w:val="28"/>
          <w:szCs w:val="28"/>
          <w:lang w:val="el-GR"/>
        </w:rPr>
        <w:t xml:space="preserve"> </w:t>
      </w:r>
      <w:r w:rsidR="00EC0554" w:rsidRPr="00052ED9">
        <w:rPr>
          <w:rFonts w:ascii="Bookman Old Style" w:hAnsi="Bookman Old Style"/>
          <w:b/>
          <w:bCs/>
          <w:sz w:val="28"/>
          <w:szCs w:val="28"/>
          <w:lang w:val="el-GR"/>
        </w:rPr>
        <w:t>Λόγο Έφεσης</w:t>
      </w:r>
      <w:r w:rsidR="00EC0554">
        <w:rPr>
          <w:rFonts w:ascii="Bookman Old Style" w:hAnsi="Bookman Old Style"/>
          <w:b/>
          <w:bCs/>
          <w:sz w:val="28"/>
          <w:szCs w:val="28"/>
          <w:lang w:val="el-GR"/>
        </w:rPr>
        <w:t xml:space="preserve"> </w:t>
      </w:r>
      <w:r w:rsidR="00EC0554" w:rsidRPr="00EC0554">
        <w:rPr>
          <w:rFonts w:ascii="Bookman Old Style" w:hAnsi="Bookman Old Style"/>
          <w:sz w:val="28"/>
          <w:szCs w:val="28"/>
          <w:lang w:val="el-GR"/>
        </w:rPr>
        <w:t>ο Εφεσείων</w:t>
      </w:r>
      <w:r w:rsidR="00EC0554">
        <w:rPr>
          <w:rFonts w:ascii="Bookman Old Style" w:hAnsi="Bookman Old Style"/>
          <w:b/>
          <w:bCs/>
          <w:sz w:val="28"/>
          <w:szCs w:val="28"/>
          <w:lang w:val="el-GR"/>
        </w:rPr>
        <w:t xml:space="preserve"> </w:t>
      </w:r>
      <w:r w:rsidR="00EC0554" w:rsidRPr="00EC0554">
        <w:rPr>
          <w:rFonts w:ascii="Bookman Old Style" w:hAnsi="Bookman Old Style"/>
          <w:sz w:val="28"/>
          <w:szCs w:val="28"/>
          <w:lang w:val="el-GR"/>
        </w:rPr>
        <w:t xml:space="preserve">προβάλει ότι το εύρημα του </w:t>
      </w:r>
      <w:r w:rsidR="00EC0554">
        <w:rPr>
          <w:rFonts w:ascii="Bookman Old Style" w:hAnsi="Bookman Old Style"/>
          <w:sz w:val="28"/>
          <w:szCs w:val="28"/>
          <w:lang w:val="el-GR"/>
        </w:rPr>
        <w:t xml:space="preserve">πρωτόδικου Δικαστηρίου ότι το </w:t>
      </w:r>
      <w:r w:rsidR="00EC0554" w:rsidRPr="00EC0554">
        <w:rPr>
          <w:rFonts w:ascii="Bookman Old Style" w:hAnsi="Bookman Old Style"/>
          <w:b/>
          <w:bCs/>
          <w:sz w:val="28"/>
          <w:szCs w:val="28"/>
          <w:lang w:val="el-GR"/>
        </w:rPr>
        <w:t>Τεκμήριο 1</w:t>
      </w:r>
      <w:r w:rsidR="00EC0554">
        <w:rPr>
          <w:rFonts w:ascii="Bookman Old Style" w:hAnsi="Bookman Old Style"/>
          <w:sz w:val="28"/>
          <w:szCs w:val="28"/>
          <w:lang w:val="el-GR"/>
        </w:rPr>
        <w:t xml:space="preserve"> που </w:t>
      </w:r>
      <w:r w:rsidR="00EC0554">
        <w:rPr>
          <w:rFonts w:ascii="Bookman Old Style" w:hAnsi="Bookman Old Style"/>
          <w:sz w:val="28"/>
          <w:szCs w:val="28"/>
          <w:lang w:val="el-GR"/>
        </w:rPr>
        <w:lastRenderedPageBreak/>
        <w:t xml:space="preserve">επισυνάφθηκε στην ένορκη δήλωση που συνόδευε την αίτηση, ήτοι η απόφαση του διαιτητή, και το </w:t>
      </w:r>
      <w:r w:rsidR="00EC0554" w:rsidRPr="00EC0554">
        <w:rPr>
          <w:rFonts w:ascii="Bookman Old Style" w:hAnsi="Bookman Old Style"/>
          <w:b/>
          <w:bCs/>
          <w:sz w:val="28"/>
          <w:szCs w:val="28"/>
          <w:lang w:val="el-GR"/>
        </w:rPr>
        <w:t>Τεκμήριο Α</w:t>
      </w:r>
      <w:r w:rsidR="00EC0554">
        <w:rPr>
          <w:rFonts w:ascii="Bookman Old Style" w:hAnsi="Bookman Old Style"/>
          <w:sz w:val="28"/>
          <w:szCs w:val="28"/>
          <w:lang w:val="el-GR"/>
        </w:rPr>
        <w:t xml:space="preserve"> που επισυνάφθηκε στην ένορκη δήλωση που συνόδευε την ένσταση του Εφεσείοντα,</w:t>
      </w:r>
      <w:r w:rsidR="00EC0554" w:rsidRPr="00EC0554">
        <w:rPr>
          <w:rFonts w:ascii="Bookman Old Style" w:hAnsi="Bookman Old Style"/>
          <w:sz w:val="28"/>
          <w:szCs w:val="28"/>
          <w:lang w:val="el-GR"/>
        </w:rPr>
        <w:t xml:space="preserve"> </w:t>
      </w:r>
      <w:r w:rsidR="00EC0554">
        <w:rPr>
          <w:rFonts w:ascii="Bookman Old Style" w:hAnsi="Bookman Old Style"/>
          <w:sz w:val="28"/>
          <w:szCs w:val="28"/>
          <w:lang w:val="el-GR"/>
        </w:rPr>
        <w:t>ήτοι η γνωστοποίηση της απόφασης του διαιτητή, είχαν το ίδιο περιεχόμενο, είναι λανθασμένο.</w:t>
      </w:r>
    </w:p>
    <w:p w14:paraId="2F3926F8" w14:textId="77777777" w:rsidR="00584218" w:rsidRDefault="00584218" w:rsidP="00EC0554">
      <w:pPr>
        <w:spacing w:after="0" w:line="480" w:lineRule="auto"/>
        <w:jc w:val="both"/>
        <w:rPr>
          <w:rFonts w:ascii="Bookman Old Style" w:hAnsi="Bookman Old Style"/>
          <w:sz w:val="28"/>
          <w:szCs w:val="28"/>
          <w:lang w:val="el-GR"/>
        </w:rPr>
      </w:pPr>
    </w:p>
    <w:p w14:paraId="07C04F3E" w14:textId="140D9F03" w:rsidR="00584218" w:rsidRDefault="00584218" w:rsidP="00CB4F9F">
      <w:pPr>
        <w:spacing w:after="0" w:line="480" w:lineRule="auto"/>
        <w:jc w:val="both"/>
        <w:rPr>
          <w:rFonts w:ascii="Bookman Old Style" w:hAnsi="Bookman Old Style"/>
          <w:sz w:val="28"/>
          <w:szCs w:val="28"/>
          <w:lang w:val="el-GR"/>
        </w:rPr>
      </w:pPr>
      <w:r>
        <w:rPr>
          <w:rFonts w:ascii="Bookman Old Style" w:hAnsi="Bookman Old Style"/>
          <w:sz w:val="28"/>
          <w:szCs w:val="28"/>
          <w:lang w:val="el-GR"/>
        </w:rPr>
        <w:t>Είναι πρόδηλο ότι και οι τέσσερις Λόγοι Έφεσης συμπλέκονται, και, συνεπώς, θα εξετασθούν μαζί.</w:t>
      </w:r>
    </w:p>
    <w:p w14:paraId="3BAE49BD" w14:textId="77777777" w:rsidR="001646CC" w:rsidRDefault="001646CC" w:rsidP="00CB4F9F">
      <w:pPr>
        <w:spacing w:after="0" w:line="480" w:lineRule="auto"/>
        <w:jc w:val="both"/>
        <w:rPr>
          <w:rFonts w:ascii="Bookman Old Style" w:hAnsi="Bookman Old Style"/>
          <w:sz w:val="28"/>
          <w:szCs w:val="28"/>
          <w:lang w:val="el-GR"/>
        </w:rPr>
      </w:pPr>
    </w:p>
    <w:p w14:paraId="14E626D6" w14:textId="08AF6B8E" w:rsidR="001646CC" w:rsidRPr="00EC0554" w:rsidRDefault="001646CC" w:rsidP="00CB4F9F">
      <w:pPr>
        <w:spacing w:after="0" w:line="480" w:lineRule="auto"/>
        <w:jc w:val="both"/>
        <w:rPr>
          <w:rFonts w:ascii="Bookman Old Style" w:hAnsi="Bookman Old Style"/>
          <w:sz w:val="28"/>
          <w:szCs w:val="28"/>
          <w:lang w:val="el-GR"/>
        </w:rPr>
      </w:pPr>
      <w:r>
        <w:rPr>
          <w:rFonts w:ascii="Bookman Old Style" w:hAnsi="Bookman Old Style"/>
          <w:sz w:val="28"/>
          <w:szCs w:val="28"/>
          <w:lang w:val="el-GR"/>
        </w:rPr>
        <w:t>Για σκοπούς εξέτασης των εγειρόμενων ζητημάτων, κρίνεται σκόπιμη η παράθεση των πιο κάτω γεγονότων τα οποία δεν τελούν υπό αμφισβήτηση.</w:t>
      </w:r>
    </w:p>
    <w:p w14:paraId="522CD148" w14:textId="77777777" w:rsidR="004A748E" w:rsidRDefault="004A748E" w:rsidP="00CB4F9F">
      <w:pPr>
        <w:spacing w:after="0" w:line="480" w:lineRule="auto"/>
        <w:jc w:val="both"/>
        <w:rPr>
          <w:rFonts w:ascii="Bookman Old Style" w:hAnsi="Bookman Old Style"/>
          <w:sz w:val="28"/>
          <w:szCs w:val="28"/>
          <w:lang w:val="el-GR"/>
        </w:rPr>
      </w:pPr>
    </w:p>
    <w:p w14:paraId="1B1EC3FF" w14:textId="6AE27916" w:rsidR="00DD032F" w:rsidRDefault="00DD032F" w:rsidP="00CB4F9F">
      <w:pPr>
        <w:pStyle w:val="Bodytext20"/>
        <w:shd w:val="clear" w:color="auto" w:fill="auto"/>
        <w:spacing w:line="480" w:lineRule="auto"/>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 xml:space="preserve">        </w:t>
      </w:r>
      <w:r w:rsidRPr="00DD032F">
        <w:rPr>
          <w:rFonts w:ascii="Bookman Old Style" w:hAnsi="Bookman Old Style"/>
          <w:color w:val="000000"/>
          <w:sz w:val="28"/>
          <w:szCs w:val="28"/>
          <w:lang w:val="el-GR" w:eastAsia="el-GR" w:bidi="el-GR"/>
        </w:rPr>
        <w:t>Η Εφεσίβλητη</w:t>
      </w:r>
      <w:r w:rsidRPr="00DD032F">
        <w:rPr>
          <w:rStyle w:val="Bodytext2Bold"/>
          <w:rFonts w:ascii="Bookman Old Style" w:hAnsi="Bookman Old Style"/>
          <w:sz w:val="28"/>
          <w:szCs w:val="28"/>
        </w:rPr>
        <w:t xml:space="preserve"> </w:t>
      </w:r>
      <w:r w:rsidRPr="00DD032F">
        <w:rPr>
          <w:rFonts w:ascii="Bookman Old Style" w:hAnsi="Bookman Old Style"/>
          <w:color w:val="000000"/>
          <w:sz w:val="28"/>
          <w:szCs w:val="28"/>
          <w:lang w:val="el-GR" w:eastAsia="el-GR" w:bidi="el-GR"/>
        </w:rPr>
        <w:t>επέδωσε στην θυγατέρα του Εφεσείοντα, στις 20/3/2013, έναντι της υπογραφής της, τη συνημμένη ως «</w:t>
      </w:r>
      <w:r w:rsidR="00140DB1" w:rsidRPr="00140DB1">
        <w:rPr>
          <w:rFonts w:ascii="Bookman Old Style" w:hAnsi="Bookman Old Style"/>
          <w:b/>
          <w:bCs/>
          <w:color w:val="000000"/>
          <w:sz w:val="28"/>
          <w:szCs w:val="28"/>
          <w:lang w:val="el-GR" w:eastAsia="el-GR" w:bidi="el-GR"/>
        </w:rPr>
        <w:t>Τεκμήριο Α</w:t>
      </w:r>
      <w:r w:rsidR="00140DB1" w:rsidRPr="00DD032F">
        <w:rPr>
          <w:rFonts w:ascii="Bookman Old Style" w:hAnsi="Bookman Old Style"/>
          <w:color w:val="000000"/>
          <w:sz w:val="28"/>
          <w:szCs w:val="28"/>
          <w:lang w:val="el-GR" w:eastAsia="el-GR" w:bidi="el-GR"/>
        </w:rPr>
        <w:t xml:space="preserve">» </w:t>
      </w:r>
      <w:r w:rsidRPr="00DD032F">
        <w:rPr>
          <w:rFonts w:ascii="Bookman Old Style" w:hAnsi="Bookman Old Style"/>
          <w:color w:val="000000"/>
          <w:sz w:val="28"/>
          <w:szCs w:val="28"/>
          <w:lang w:val="el-GR" w:eastAsia="el-GR" w:bidi="el-GR"/>
        </w:rPr>
        <w:t>στην Ένορκη Δήλωση που στήριζε την Ένσταση του Εφεσείοντα επιστολή ημερ</w:t>
      </w:r>
      <w:r>
        <w:rPr>
          <w:rFonts w:ascii="Bookman Old Style" w:hAnsi="Bookman Old Style"/>
          <w:color w:val="000000"/>
          <w:sz w:val="28"/>
          <w:szCs w:val="28"/>
          <w:lang w:val="el-GR" w:eastAsia="el-GR" w:bidi="el-GR"/>
        </w:rPr>
        <w:t>.</w:t>
      </w:r>
      <w:r w:rsidRPr="00DD032F">
        <w:rPr>
          <w:rFonts w:ascii="Bookman Old Style" w:hAnsi="Bookman Old Style"/>
          <w:color w:val="000000"/>
          <w:sz w:val="28"/>
          <w:szCs w:val="28"/>
          <w:lang w:val="el-GR" w:eastAsia="el-GR" w:bidi="el-GR"/>
        </w:rPr>
        <w:t xml:space="preserve"> 6/3/2013</w:t>
      </w:r>
      <w:r w:rsidR="005354B7">
        <w:rPr>
          <w:rFonts w:ascii="Bookman Old Style" w:hAnsi="Bookman Old Style"/>
          <w:color w:val="000000"/>
          <w:sz w:val="28"/>
          <w:szCs w:val="28"/>
          <w:lang w:val="el-GR" w:eastAsia="el-GR" w:bidi="el-GR"/>
        </w:rPr>
        <w:t>,</w:t>
      </w:r>
    </w:p>
    <w:p w14:paraId="790AC31E" w14:textId="77777777" w:rsidR="001C1386" w:rsidRDefault="001C1386" w:rsidP="00CB4F9F">
      <w:pPr>
        <w:pStyle w:val="Bodytext20"/>
        <w:shd w:val="clear" w:color="auto" w:fill="auto"/>
        <w:tabs>
          <w:tab w:val="left" w:pos="4395"/>
        </w:tabs>
        <w:spacing w:line="480" w:lineRule="auto"/>
        <w:ind w:firstLine="0"/>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διαιτητή, χωρίς την επισύναψη της ίδιας της διαιτητικής απόφασης.</w:t>
      </w:r>
      <w:r w:rsidRPr="00DD032F">
        <w:rPr>
          <w:rFonts w:ascii="Bookman Old Style" w:hAnsi="Bookman Old Style"/>
          <w:color w:val="000000"/>
          <w:sz w:val="28"/>
          <w:szCs w:val="28"/>
          <w:lang w:val="el-GR" w:eastAsia="el-GR" w:bidi="el-GR"/>
        </w:rPr>
        <w:t xml:space="preserve"> </w:t>
      </w:r>
    </w:p>
    <w:p w14:paraId="3ED8CAA8" w14:textId="77777777" w:rsidR="005354B7" w:rsidRDefault="005354B7" w:rsidP="00CB4F9F">
      <w:pPr>
        <w:pStyle w:val="Bodytext20"/>
        <w:shd w:val="clear" w:color="auto" w:fill="auto"/>
        <w:tabs>
          <w:tab w:val="left" w:pos="4395"/>
        </w:tabs>
        <w:spacing w:line="480" w:lineRule="auto"/>
        <w:ind w:firstLine="0"/>
        <w:rPr>
          <w:rFonts w:ascii="Bookman Old Style" w:hAnsi="Bookman Old Style"/>
          <w:color w:val="000000"/>
          <w:sz w:val="28"/>
          <w:szCs w:val="28"/>
          <w:lang w:val="el-GR" w:eastAsia="el-GR" w:bidi="el-GR"/>
        </w:rPr>
      </w:pPr>
    </w:p>
    <w:p w14:paraId="3785ECD5" w14:textId="2809E2F9" w:rsidR="005354B7" w:rsidRDefault="005354B7" w:rsidP="00CB4F9F">
      <w:pPr>
        <w:pStyle w:val="Bodytext20"/>
        <w:shd w:val="clear" w:color="auto" w:fill="auto"/>
        <w:tabs>
          <w:tab w:val="left" w:pos="4395"/>
        </w:tabs>
        <w:spacing w:line="480" w:lineRule="auto"/>
        <w:ind w:firstLine="0"/>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Η επιστολή, ημερ. 6/3/2013, είχε ως ακολούθως:</w:t>
      </w:r>
    </w:p>
    <w:p w14:paraId="10A4A23B" w14:textId="77777777" w:rsidR="00CB4F9F" w:rsidRDefault="00CB4F9F" w:rsidP="00CB4F9F">
      <w:pPr>
        <w:pStyle w:val="Bodytext20"/>
        <w:shd w:val="clear" w:color="auto" w:fill="auto"/>
        <w:spacing w:line="220" w:lineRule="exact"/>
        <w:ind w:left="780"/>
        <w:rPr>
          <w:rFonts w:ascii="Bookman Old Style" w:hAnsi="Bookman Old Style"/>
          <w:color w:val="000000"/>
          <w:sz w:val="28"/>
          <w:szCs w:val="28"/>
          <w:lang w:val="el-GR" w:eastAsia="el-GR" w:bidi="el-GR"/>
        </w:rPr>
      </w:pPr>
    </w:p>
    <w:p w14:paraId="01065CC0" w14:textId="77777777" w:rsidR="001C1386" w:rsidRPr="00DD032F" w:rsidRDefault="001C1386" w:rsidP="00CB4F9F">
      <w:pPr>
        <w:pStyle w:val="Bodytext20"/>
        <w:shd w:val="clear" w:color="auto" w:fill="auto"/>
        <w:spacing w:line="220" w:lineRule="exact"/>
        <w:ind w:left="780"/>
        <w:rPr>
          <w:rFonts w:ascii="Bookman Old Style" w:hAnsi="Bookman Old Style"/>
          <w:sz w:val="28"/>
          <w:szCs w:val="28"/>
          <w:lang w:val="el-GR"/>
        </w:rPr>
      </w:pPr>
    </w:p>
    <w:p w14:paraId="6C20F1BD" w14:textId="7FE8E298" w:rsidR="001C1386" w:rsidRDefault="00214D55" w:rsidP="00CB4F9F">
      <w:pPr>
        <w:spacing w:after="0"/>
        <w:ind w:left="4400"/>
        <w:rPr>
          <w:rStyle w:val="Bodytext30"/>
          <w:rFonts w:ascii="Bookman Old Style" w:hAnsi="Bookman Old Style"/>
          <w:i w:val="0"/>
          <w:iCs w:val="0"/>
          <w:sz w:val="26"/>
          <w:szCs w:val="26"/>
        </w:rPr>
      </w:pPr>
      <w:r>
        <w:rPr>
          <w:rStyle w:val="Bodytext30"/>
          <w:rFonts w:ascii="Bookman Old Style" w:hAnsi="Bookman Old Style"/>
          <w:i w:val="0"/>
          <w:iCs w:val="0"/>
          <w:sz w:val="26"/>
          <w:szCs w:val="26"/>
        </w:rPr>
        <w:t>«</w:t>
      </w:r>
      <w:r w:rsidR="001C1386" w:rsidRPr="00DD032F">
        <w:rPr>
          <w:rStyle w:val="Bodytext30"/>
          <w:rFonts w:ascii="Bookman Old Style" w:hAnsi="Bookman Old Style"/>
          <w:i w:val="0"/>
          <w:iCs w:val="0"/>
          <w:sz w:val="26"/>
          <w:szCs w:val="26"/>
        </w:rPr>
        <w:t>ΔΙΑΙΤΗΣΙΑ</w:t>
      </w:r>
    </w:p>
    <w:p w14:paraId="1EB277F3" w14:textId="77777777" w:rsidR="00CB4F9F" w:rsidRPr="00DD032F" w:rsidRDefault="00CB4F9F" w:rsidP="00CB4F9F">
      <w:pPr>
        <w:spacing w:after="0"/>
        <w:ind w:left="4400"/>
        <w:rPr>
          <w:rFonts w:ascii="Bookman Old Style" w:hAnsi="Bookman Old Style"/>
          <w:i/>
          <w:iCs/>
          <w:sz w:val="26"/>
          <w:szCs w:val="26"/>
          <w:u w:val="single"/>
          <w:lang w:val="el-GR"/>
        </w:rPr>
      </w:pPr>
    </w:p>
    <w:p w14:paraId="46E6BE25" w14:textId="4F661EB4" w:rsidR="001C1386" w:rsidRPr="00140DB1" w:rsidRDefault="001C1386" w:rsidP="00F2083A">
      <w:pPr>
        <w:pStyle w:val="Bodytext20"/>
        <w:shd w:val="clear" w:color="auto" w:fill="auto"/>
        <w:spacing w:line="276" w:lineRule="auto"/>
        <w:ind w:left="567" w:right="441" w:firstLine="0"/>
        <w:rPr>
          <w:rFonts w:ascii="Bookman Old Style" w:hAnsi="Bookman Old Style"/>
          <w:sz w:val="26"/>
          <w:szCs w:val="26"/>
          <w:lang w:val="el-GR"/>
        </w:rPr>
      </w:pPr>
      <w:r>
        <w:rPr>
          <w:rFonts w:ascii="Bookman Old Style" w:hAnsi="Bookman Old Style"/>
          <w:color w:val="000000"/>
          <w:sz w:val="26"/>
          <w:szCs w:val="26"/>
          <w:lang w:val="el-GR" w:eastAsia="el-GR" w:bidi="el-GR"/>
        </w:rPr>
        <w:t>1</w:t>
      </w:r>
      <w:r w:rsidRPr="00140DB1">
        <w:rPr>
          <w:rFonts w:ascii="Bookman Old Style" w:hAnsi="Bookman Old Style"/>
          <w:color w:val="000000"/>
          <w:sz w:val="26"/>
          <w:szCs w:val="26"/>
          <w:lang w:val="el-GR" w:eastAsia="el-GR" w:bidi="el-GR"/>
        </w:rPr>
        <w:t xml:space="preserve">. Αναφέρομαι στην ειδοποίηση μου ημερομηνίας 04/02/2013 με την </w:t>
      </w:r>
      <w:r w:rsidRPr="00140DB1">
        <w:rPr>
          <w:rFonts w:ascii="Bookman Old Style" w:hAnsi="Bookman Old Style"/>
          <w:color w:val="000000"/>
          <w:sz w:val="26"/>
          <w:szCs w:val="26"/>
          <w:lang w:val="el-GR" w:eastAsia="el-GR" w:bidi="el-GR"/>
        </w:rPr>
        <w:lastRenderedPageBreak/>
        <w:t xml:space="preserve">οποία σας καλούσα να παρευρεθείτε στη διαιτησία αναφορικά με διαφορά μεταξύ της Συνεργατικής Κεντρικής Τράπεζας </w:t>
      </w:r>
      <w:r w:rsidR="006B4FEA">
        <w:rPr>
          <w:rFonts w:ascii="Bookman Old Style" w:hAnsi="Bookman Old Style"/>
          <w:color w:val="000000"/>
          <w:sz w:val="26"/>
          <w:szCs w:val="26"/>
          <w:lang w:val="el-GR" w:eastAsia="el-GR" w:bidi="el-GR"/>
        </w:rPr>
        <w:t>Λ</w:t>
      </w:r>
      <w:r w:rsidRPr="00140DB1">
        <w:rPr>
          <w:rFonts w:ascii="Bookman Old Style" w:hAnsi="Bookman Old Style"/>
          <w:color w:val="000000"/>
          <w:sz w:val="26"/>
          <w:szCs w:val="26"/>
          <w:lang w:val="el-GR" w:eastAsia="el-GR" w:bidi="el-GR"/>
        </w:rPr>
        <w:t>ίμιτεδ και εσάς, για το ακόλουθο χρέος.</w:t>
      </w:r>
    </w:p>
    <w:p w14:paraId="69269EEE" w14:textId="77777777" w:rsidR="00F2083A" w:rsidRDefault="00F2083A" w:rsidP="00F2083A">
      <w:pPr>
        <w:pStyle w:val="Bodytext20"/>
        <w:shd w:val="clear" w:color="auto" w:fill="auto"/>
        <w:spacing w:line="276" w:lineRule="auto"/>
        <w:ind w:left="500" w:firstLine="0"/>
        <w:rPr>
          <w:rFonts w:ascii="Bookman Old Style" w:hAnsi="Bookman Old Style"/>
          <w:sz w:val="26"/>
          <w:szCs w:val="26"/>
          <w:u w:val="single"/>
          <w:lang w:val="el-GR"/>
        </w:rPr>
      </w:pPr>
    </w:p>
    <w:p w14:paraId="1D1978C5" w14:textId="3F5CE0BE" w:rsidR="001C1386" w:rsidRDefault="001C1386" w:rsidP="00F2083A">
      <w:pPr>
        <w:pStyle w:val="Bodytext20"/>
        <w:shd w:val="clear" w:color="auto" w:fill="auto"/>
        <w:spacing w:line="276" w:lineRule="auto"/>
        <w:ind w:left="500" w:firstLine="0"/>
        <w:rPr>
          <w:rFonts w:ascii="Bookman Old Style" w:hAnsi="Bookman Old Style"/>
          <w:sz w:val="26"/>
          <w:szCs w:val="26"/>
          <w:lang w:val="el-GR"/>
        </w:rPr>
      </w:pPr>
      <w:r w:rsidRPr="00140DB1">
        <w:rPr>
          <w:rFonts w:ascii="Bookman Old Style" w:hAnsi="Bookman Old Style"/>
          <w:sz w:val="26"/>
          <w:szCs w:val="26"/>
          <w:u w:val="single"/>
          <w:lang w:val="el-GR"/>
        </w:rPr>
        <w:t>Ως εγγυητής</w:t>
      </w:r>
      <w:r w:rsidRPr="00140DB1">
        <w:rPr>
          <w:rFonts w:ascii="Bookman Old Style" w:hAnsi="Bookman Old Style"/>
          <w:sz w:val="26"/>
          <w:szCs w:val="26"/>
          <w:lang w:val="el-GR"/>
        </w:rPr>
        <w:t>:</w:t>
      </w:r>
    </w:p>
    <w:p w14:paraId="384211F1" w14:textId="77777777" w:rsidR="00F2083A" w:rsidRPr="00140DB1" w:rsidRDefault="00F2083A" w:rsidP="00F2083A">
      <w:pPr>
        <w:pStyle w:val="Bodytext20"/>
        <w:shd w:val="clear" w:color="auto" w:fill="auto"/>
        <w:spacing w:line="276" w:lineRule="auto"/>
        <w:ind w:left="500" w:firstLine="0"/>
        <w:rPr>
          <w:rFonts w:ascii="Bookman Old Style" w:hAnsi="Bookman Old Style"/>
          <w:sz w:val="26"/>
          <w:szCs w:val="26"/>
          <w:lang w:val="el-GR"/>
        </w:rPr>
      </w:pPr>
    </w:p>
    <w:p w14:paraId="753AE38C" w14:textId="2443B504" w:rsidR="001C1386" w:rsidRPr="00140DB1" w:rsidRDefault="001C1386" w:rsidP="001C1386">
      <w:pPr>
        <w:pStyle w:val="Bodytext20"/>
        <w:shd w:val="clear" w:color="auto" w:fill="auto"/>
        <w:spacing w:after="409" w:line="276" w:lineRule="auto"/>
        <w:ind w:left="567" w:right="441" w:hanging="638"/>
        <w:rPr>
          <w:rFonts w:ascii="Bookman Old Style" w:hAnsi="Bookman Old Style"/>
          <w:color w:val="000000"/>
          <w:sz w:val="26"/>
          <w:szCs w:val="26"/>
          <w:lang w:val="el-GR" w:eastAsia="el-GR" w:bidi="el-GR"/>
        </w:rPr>
      </w:pPr>
      <w:r w:rsidRPr="00140DB1">
        <w:rPr>
          <w:rFonts w:ascii="Bookman Old Style" w:hAnsi="Bookman Old Style"/>
          <w:color w:val="000000"/>
          <w:sz w:val="26"/>
          <w:szCs w:val="26"/>
          <w:lang w:val="el-GR" w:eastAsia="el-GR" w:bidi="el-GR"/>
        </w:rPr>
        <w:t xml:space="preserve">      </w:t>
      </w:r>
      <w:r>
        <w:rPr>
          <w:rFonts w:ascii="Bookman Old Style" w:hAnsi="Bookman Old Style"/>
          <w:color w:val="000000"/>
          <w:sz w:val="26"/>
          <w:szCs w:val="26"/>
          <w:lang w:val="el-GR" w:eastAsia="el-GR" w:bidi="el-GR"/>
        </w:rPr>
        <w:t xml:space="preserve"> </w:t>
      </w:r>
      <w:r w:rsidRPr="00140DB1">
        <w:rPr>
          <w:rFonts w:ascii="Bookman Old Style" w:hAnsi="Bookman Old Style"/>
          <w:color w:val="000000"/>
          <w:sz w:val="26"/>
          <w:szCs w:val="26"/>
          <w:lang w:val="el-GR" w:eastAsia="el-GR" w:bidi="el-GR"/>
        </w:rPr>
        <w:t xml:space="preserve">Δάνειο Τακτής Προθεσμίας Αποπληρωμής, αρ. λογαριασμού </w:t>
      </w:r>
      <w:r w:rsidR="007E17C8">
        <w:rPr>
          <w:rFonts w:ascii="Bookman Old Style" w:hAnsi="Bookman Old Style"/>
          <w:color w:val="000000"/>
          <w:sz w:val="26"/>
          <w:szCs w:val="26"/>
          <w:lang w:val="el-GR" w:eastAsia="el-GR" w:bidi="el-GR"/>
        </w:rPr>
        <w:t>[  ]</w:t>
      </w:r>
      <w:r w:rsidRPr="00140DB1">
        <w:rPr>
          <w:rFonts w:ascii="Bookman Old Style" w:hAnsi="Bookman Old Style"/>
          <w:color w:val="000000"/>
          <w:sz w:val="26"/>
          <w:szCs w:val="26"/>
          <w:lang w:val="el-GR" w:eastAsia="el-GR" w:bidi="el-GR"/>
        </w:rPr>
        <w:t>, για €132.150,28.-.</w:t>
      </w:r>
    </w:p>
    <w:p w14:paraId="6F3864B9" w14:textId="77777777" w:rsidR="001C1386" w:rsidRPr="00140DB1" w:rsidRDefault="001C1386" w:rsidP="001C1386">
      <w:pPr>
        <w:spacing w:after="503"/>
        <w:ind w:left="567" w:right="441"/>
        <w:jc w:val="both"/>
        <w:rPr>
          <w:rFonts w:ascii="Bookman Old Style" w:hAnsi="Bookman Old Style"/>
          <w:b/>
          <w:bCs/>
          <w:sz w:val="26"/>
          <w:szCs w:val="26"/>
          <w:lang w:val="el-GR"/>
        </w:rPr>
      </w:pPr>
      <w:r w:rsidRPr="00140DB1">
        <w:rPr>
          <w:rFonts w:ascii="Bookman Old Style" w:hAnsi="Bookman Old Style"/>
          <w:color w:val="000000"/>
          <w:sz w:val="26"/>
          <w:szCs w:val="26"/>
          <w:lang w:val="el-GR" w:eastAsia="el-GR" w:bidi="el-GR"/>
        </w:rPr>
        <w:t xml:space="preserve">2. Η υπόθεση εκδικάστηκε στην απουσία σας και εκδόθηκε απόφαση εναντίον σας με ημερομηνία 06/03/2013, </w:t>
      </w:r>
      <w:r w:rsidRPr="00140DB1">
        <w:rPr>
          <w:rStyle w:val="Bodytext30"/>
          <w:rFonts w:ascii="Bookman Old Style" w:hAnsi="Bookman Old Style"/>
          <w:i w:val="0"/>
          <w:iCs w:val="0"/>
          <w:sz w:val="26"/>
          <w:szCs w:val="26"/>
          <w:u w:val="none"/>
        </w:rPr>
        <w:t>σύμφωνα με την απαίτηση της αιτήτριας Σ.Κ.Τράπεζας</w:t>
      </w:r>
      <w:r w:rsidRPr="00140DB1">
        <w:rPr>
          <w:rStyle w:val="Bodytext30"/>
          <w:rFonts w:ascii="Bookman Old Style" w:hAnsi="Bookman Old Style"/>
          <w:i w:val="0"/>
          <w:iCs w:val="0"/>
          <w:sz w:val="26"/>
          <w:szCs w:val="26"/>
          <w:u w:val="none"/>
          <w:lang w:eastAsia="en-US" w:bidi="en-US"/>
        </w:rPr>
        <w:t xml:space="preserve"> </w:t>
      </w:r>
      <w:r w:rsidRPr="00140DB1">
        <w:rPr>
          <w:rStyle w:val="Bodytext30"/>
          <w:rFonts w:ascii="Bookman Old Style" w:hAnsi="Bookman Old Style"/>
          <w:i w:val="0"/>
          <w:iCs w:val="0"/>
          <w:sz w:val="26"/>
          <w:szCs w:val="26"/>
          <w:u w:val="none"/>
        </w:rPr>
        <w:t>Λτδ</w:t>
      </w:r>
      <w:r w:rsidRPr="00140DB1">
        <w:rPr>
          <w:rFonts w:ascii="Bookman Old Style" w:hAnsi="Bookman Old Style"/>
          <w:color w:val="000000"/>
          <w:sz w:val="26"/>
          <w:szCs w:val="26"/>
          <w:lang w:val="el-GR" w:eastAsia="el-GR" w:bidi="el-GR"/>
        </w:rPr>
        <w:t xml:space="preserve"> </w:t>
      </w:r>
      <w:r w:rsidRPr="00140DB1">
        <w:rPr>
          <w:rStyle w:val="Bodytext3NotBold"/>
          <w:rFonts w:ascii="Bookman Old Style" w:hAnsi="Bookman Old Style"/>
          <w:b w:val="0"/>
          <w:bCs w:val="0"/>
          <w:i w:val="0"/>
          <w:iCs w:val="0"/>
          <w:sz w:val="26"/>
          <w:szCs w:val="26"/>
        </w:rPr>
        <w:t>για πληρωμή του χρέους από εσάς, ως</w:t>
      </w:r>
      <w:r w:rsidRPr="00140DB1">
        <w:rPr>
          <w:rStyle w:val="Bodytext311ptNotBoldNotItalic"/>
          <w:rFonts w:ascii="Bookman Old Style" w:hAnsi="Bookman Old Style"/>
          <w:b w:val="0"/>
          <w:bCs w:val="0"/>
          <w:i w:val="0"/>
          <w:iCs w:val="0"/>
          <w:sz w:val="26"/>
          <w:szCs w:val="26"/>
        </w:rPr>
        <w:t xml:space="preserve"> εξής:</w:t>
      </w:r>
    </w:p>
    <w:p w14:paraId="617CF894" w14:textId="19B56477" w:rsidR="001C1386" w:rsidRPr="00140DB1" w:rsidRDefault="001C1386" w:rsidP="001C1386">
      <w:pPr>
        <w:spacing w:after="414"/>
        <w:rPr>
          <w:rFonts w:ascii="Bookman Old Style" w:hAnsi="Bookman Old Style"/>
          <w:sz w:val="26"/>
          <w:szCs w:val="26"/>
          <w:lang w:val="el-GR"/>
        </w:rPr>
      </w:pPr>
      <w:r w:rsidRPr="00140DB1">
        <w:rPr>
          <w:rStyle w:val="Bodytext4SegoeUI105ptNotItalic"/>
          <w:rFonts w:ascii="Bookman Old Style" w:hAnsi="Bookman Old Style"/>
          <w:i w:val="0"/>
          <w:iCs w:val="0"/>
          <w:sz w:val="26"/>
          <w:szCs w:val="26"/>
          <w:u w:val="none"/>
        </w:rPr>
        <w:t xml:space="preserve">       </w:t>
      </w:r>
      <w:r w:rsidRPr="00140DB1">
        <w:rPr>
          <w:rStyle w:val="Bodytext4SegoeUI105ptNotItalic"/>
          <w:rFonts w:ascii="Bookman Old Style" w:hAnsi="Bookman Old Style"/>
          <w:i w:val="0"/>
          <w:iCs w:val="0"/>
          <w:sz w:val="26"/>
          <w:szCs w:val="26"/>
        </w:rPr>
        <w:t xml:space="preserve">Ως </w:t>
      </w:r>
      <w:r w:rsidRPr="00140DB1">
        <w:rPr>
          <w:rStyle w:val="Bodytext40"/>
          <w:rFonts w:ascii="Bookman Old Style" w:hAnsi="Bookman Old Style"/>
          <w:i w:val="0"/>
          <w:iCs w:val="0"/>
          <w:sz w:val="26"/>
          <w:szCs w:val="26"/>
        </w:rPr>
        <w:t>εγγυητής:</w:t>
      </w:r>
    </w:p>
    <w:p w14:paraId="12592AD9" w14:textId="12FF69C9" w:rsidR="001C1386" w:rsidRPr="00140DB1" w:rsidRDefault="001C1386" w:rsidP="001C1386">
      <w:pPr>
        <w:pStyle w:val="Bodytext20"/>
        <w:shd w:val="clear" w:color="auto" w:fill="auto"/>
        <w:spacing w:after="360" w:line="276" w:lineRule="auto"/>
        <w:ind w:left="567" w:right="441" w:firstLine="0"/>
        <w:rPr>
          <w:rFonts w:ascii="Bookman Old Style" w:hAnsi="Bookman Old Style"/>
          <w:sz w:val="26"/>
          <w:szCs w:val="26"/>
          <w:lang w:val="el-GR"/>
        </w:rPr>
      </w:pPr>
      <w:r w:rsidRPr="00140DB1">
        <w:rPr>
          <w:rFonts w:ascii="Bookman Old Style" w:hAnsi="Bookman Old Style"/>
          <w:sz w:val="26"/>
          <w:szCs w:val="26"/>
          <w:lang w:val="el-GR"/>
        </w:rPr>
        <w:t xml:space="preserve">Αρ. λογαριασμού </w:t>
      </w:r>
      <w:r w:rsidR="007E17C8">
        <w:rPr>
          <w:rFonts w:ascii="Bookman Old Style" w:hAnsi="Bookman Old Style"/>
          <w:sz w:val="26"/>
          <w:szCs w:val="26"/>
          <w:lang w:val="el-GR"/>
        </w:rPr>
        <w:t>[   ]</w:t>
      </w:r>
      <w:r w:rsidRPr="00140DB1">
        <w:rPr>
          <w:rFonts w:ascii="Bookman Old Style" w:hAnsi="Bookman Old Style"/>
          <w:sz w:val="26"/>
          <w:szCs w:val="26"/>
          <w:lang w:val="el-GR"/>
        </w:rPr>
        <w:t xml:space="preserve"> για €132.150,28.-</w:t>
      </w:r>
      <w:r w:rsidRPr="00140DB1">
        <w:rPr>
          <w:rFonts w:ascii="Bookman Old Style" w:hAnsi="Bookman Old Style"/>
          <w:color w:val="000000"/>
          <w:sz w:val="26"/>
          <w:szCs w:val="26"/>
          <w:lang w:val="el-GR" w:eastAsia="el-GR" w:bidi="el-GR"/>
        </w:rPr>
        <w:t xml:space="preserve"> κεφάλαιο </w:t>
      </w:r>
      <w:r w:rsidRPr="00140DB1">
        <w:rPr>
          <w:rFonts w:ascii="Bookman Old Style" w:hAnsi="Bookman Old Style"/>
          <w:sz w:val="26"/>
          <w:szCs w:val="26"/>
          <w:lang w:val="el-GR"/>
        </w:rPr>
        <w:t>πλέον τόκους  π</w:t>
      </w:r>
      <w:r w:rsidRPr="00140DB1">
        <w:rPr>
          <w:rFonts w:ascii="Bookman Old Style" w:hAnsi="Bookman Old Style"/>
          <w:sz w:val="26"/>
          <w:szCs w:val="26"/>
          <w:lang w:bidi="en-US"/>
        </w:rPr>
        <w:t>po</w:t>
      </w:r>
      <w:r w:rsidRPr="00140DB1">
        <w:rPr>
          <w:rFonts w:ascii="Bookman Old Style" w:hAnsi="Bookman Old Style"/>
          <w:sz w:val="26"/>
          <w:szCs w:val="26"/>
          <w:lang w:val="el-GR" w:bidi="en-US"/>
        </w:rPr>
        <w:t xml:space="preserve">ς </w:t>
      </w:r>
      <w:r w:rsidRPr="00140DB1">
        <w:rPr>
          <w:rFonts w:ascii="Bookman Old Style" w:hAnsi="Bookman Old Style"/>
          <w:sz w:val="26"/>
          <w:szCs w:val="26"/>
          <w:lang w:val="el-GR"/>
        </w:rPr>
        <w:t>9% από 06/03/2013</w:t>
      </w:r>
      <w:r w:rsidR="006B4FEA">
        <w:rPr>
          <w:rFonts w:ascii="Bookman Old Style" w:hAnsi="Bookman Old Style"/>
          <w:sz w:val="26"/>
          <w:szCs w:val="26"/>
          <w:lang w:val="el-GR"/>
        </w:rPr>
        <w:t>,</w:t>
      </w:r>
      <w:r w:rsidRPr="00140DB1">
        <w:rPr>
          <w:rFonts w:ascii="Bookman Old Style" w:hAnsi="Bookman Old Style"/>
          <w:sz w:val="26"/>
          <w:szCs w:val="26"/>
          <w:lang w:val="el-GR"/>
        </w:rPr>
        <w:t xml:space="preserve"> με δικαίωμα κεφαλαιοποίησης</w:t>
      </w:r>
      <w:r w:rsidRPr="00140DB1">
        <w:rPr>
          <w:rFonts w:ascii="Bookman Old Style" w:hAnsi="Bookman Old Style"/>
          <w:color w:val="000000"/>
          <w:sz w:val="26"/>
          <w:szCs w:val="26"/>
          <w:lang w:val="el-GR" w:eastAsia="el-GR" w:bidi="el-GR"/>
        </w:rPr>
        <w:t xml:space="preserve"> των δεδουλευμένων τόκων την 31</w:t>
      </w:r>
      <w:r w:rsidRPr="00140DB1">
        <w:rPr>
          <w:rFonts w:ascii="Bookman Old Style" w:hAnsi="Bookman Old Style"/>
          <w:color w:val="000000"/>
          <w:sz w:val="26"/>
          <w:szCs w:val="26"/>
          <w:vertAlign w:val="superscript"/>
          <w:lang w:val="el-GR" w:eastAsia="el-GR" w:bidi="el-GR"/>
        </w:rPr>
        <w:t>ην</w:t>
      </w:r>
      <w:r w:rsidRPr="00140DB1">
        <w:rPr>
          <w:rFonts w:ascii="Bookman Old Style" w:hAnsi="Bookman Old Style"/>
          <w:color w:val="000000"/>
          <w:sz w:val="26"/>
          <w:szCs w:val="26"/>
          <w:lang w:val="el-GR" w:eastAsia="el-GR" w:bidi="el-GR"/>
        </w:rPr>
        <w:t xml:space="preserve"> Δεκεμβρίου εκάστου έτους μέχρι πλήρους εξόφλησης, </w:t>
      </w:r>
      <w:r w:rsidRPr="00140DB1">
        <w:rPr>
          <w:rFonts w:ascii="Bookman Old Style" w:hAnsi="Bookman Old Style"/>
          <w:sz w:val="26"/>
          <w:szCs w:val="26"/>
          <w:lang w:val="el-GR"/>
        </w:rPr>
        <w:t>πλέον έξοδα €270.00</w:t>
      </w:r>
      <w:r w:rsidRPr="00140DB1">
        <w:rPr>
          <w:rFonts w:ascii="Bookman Old Style" w:hAnsi="Bookman Old Style"/>
          <w:color w:val="000000"/>
          <w:sz w:val="26"/>
          <w:szCs w:val="26"/>
          <w:lang w:val="el-GR" w:eastAsia="el-GR" w:bidi="el-GR"/>
        </w:rPr>
        <w:t>.</w:t>
      </w:r>
    </w:p>
    <w:p w14:paraId="01CD7B96" w14:textId="060DB106" w:rsidR="001C1386" w:rsidRPr="00140DB1" w:rsidRDefault="001C1386" w:rsidP="001C1386">
      <w:pPr>
        <w:pStyle w:val="Bodytext20"/>
        <w:shd w:val="clear" w:color="auto" w:fill="auto"/>
        <w:spacing w:after="935" w:line="276" w:lineRule="auto"/>
        <w:ind w:left="567" w:right="441"/>
        <w:rPr>
          <w:rFonts w:ascii="Bookman Old Style" w:hAnsi="Bookman Old Style"/>
          <w:sz w:val="26"/>
          <w:szCs w:val="26"/>
          <w:lang w:val="el-GR"/>
        </w:rPr>
      </w:pPr>
      <w:r w:rsidRPr="00140DB1">
        <w:rPr>
          <w:rFonts w:ascii="Bookman Old Style" w:hAnsi="Bookman Old Style"/>
          <w:sz w:val="26"/>
          <w:szCs w:val="26"/>
          <w:lang w:val="el-GR"/>
        </w:rPr>
        <w:t xml:space="preserve">         Αν έχετε ένσταση κατά της απόφασης, </w:t>
      </w:r>
      <w:r w:rsidR="006B4FEA">
        <w:rPr>
          <w:rFonts w:ascii="Bookman Old Style" w:hAnsi="Bookman Old Style"/>
          <w:sz w:val="26"/>
          <w:szCs w:val="26"/>
          <w:lang w:val="el-GR"/>
        </w:rPr>
        <w:t>μ</w:t>
      </w:r>
      <w:r w:rsidRPr="00140DB1">
        <w:rPr>
          <w:rFonts w:ascii="Bookman Old Style" w:hAnsi="Bookman Old Style"/>
          <w:sz w:val="26"/>
          <w:szCs w:val="26"/>
          <w:lang w:val="el-GR"/>
        </w:rPr>
        <w:t>πορείτε μέσα σε 21 ημέρες από την επίδοση της παρούσας γνωστοποίησης να υποβάλετε έφεση</w:t>
      </w:r>
      <w:r w:rsidRPr="00140DB1">
        <w:rPr>
          <w:rFonts w:ascii="Bookman Old Style" w:hAnsi="Bookman Old Style"/>
          <w:color w:val="000000"/>
          <w:sz w:val="26"/>
          <w:szCs w:val="26"/>
          <w:lang w:val="el-GR" w:eastAsia="el-GR" w:bidi="el-GR"/>
        </w:rPr>
        <w:t xml:space="preserve"> στο Επαρχιακό Δικαστήριο, όπως προνοεί το άρθρο 52(4) του περί Συνεργατικών Εταιρειών Νόμου (Νόμοι του 1985 μέχρι 2012).</w:t>
      </w:r>
    </w:p>
    <w:p w14:paraId="430AD82C" w14:textId="77777777" w:rsidR="001C1386" w:rsidRPr="00140DB1" w:rsidRDefault="001C1386" w:rsidP="001C1386">
      <w:pPr>
        <w:pStyle w:val="Bodytext20"/>
        <w:shd w:val="clear" w:color="auto" w:fill="auto"/>
        <w:spacing w:line="276" w:lineRule="auto"/>
        <w:ind w:left="1280"/>
        <w:rPr>
          <w:rFonts w:ascii="Bookman Old Style" w:hAnsi="Bookman Old Style"/>
          <w:color w:val="000000"/>
          <w:sz w:val="26"/>
          <w:szCs w:val="26"/>
          <w:lang w:val="el-GR" w:eastAsia="el-GR" w:bidi="el-GR"/>
        </w:rPr>
      </w:pPr>
      <w:r w:rsidRPr="00140DB1">
        <w:rPr>
          <w:rFonts w:ascii="Bookman Old Style" w:hAnsi="Bookman Old Style"/>
          <w:color w:val="000000"/>
          <w:sz w:val="26"/>
          <w:szCs w:val="26"/>
          <w:lang w:val="el-GR" w:eastAsia="el-GR" w:bidi="el-GR"/>
        </w:rPr>
        <w:t>Ημερομηνία 06/03/2013</w:t>
      </w:r>
    </w:p>
    <w:p w14:paraId="21ECC198" w14:textId="77777777" w:rsidR="001C1386" w:rsidRPr="00140DB1" w:rsidRDefault="001C1386" w:rsidP="001C1386">
      <w:pPr>
        <w:jc w:val="both"/>
        <w:rPr>
          <w:rFonts w:ascii="Bookman Old Style" w:hAnsi="Bookman Old Style"/>
          <w:color w:val="000000"/>
          <w:sz w:val="26"/>
          <w:szCs w:val="26"/>
          <w:lang w:val="el-GR" w:eastAsia="el-GR" w:bidi="el-GR"/>
        </w:rPr>
      </w:pPr>
      <w:r w:rsidRPr="00140DB1">
        <w:rPr>
          <w:rFonts w:ascii="Bookman Old Style" w:hAnsi="Bookman Old Style"/>
          <w:color w:val="000000"/>
          <w:sz w:val="26"/>
          <w:szCs w:val="26"/>
          <w:lang w:val="el-GR" w:eastAsia="el-GR" w:bidi="el-GR"/>
        </w:rPr>
        <w:t xml:space="preserve">                                                                               Στέλιος Παπαλεξάνδρου</w:t>
      </w:r>
    </w:p>
    <w:p w14:paraId="12CBB7C4" w14:textId="7D38BD69" w:rsidR="001C1386" w:rsidRPr="00140DB1" w:rsidRDefault="001C1386" w:rsidP="00F2083A">
      <w:pPr>
        <w:spacing w:after="0"/>
        <w:jc w:val="both"/>
        <w:rPr>
          <w:rFonts w:ascii="Bookman Old Style" w:hAnsi="Bookman Old Style"/>
          <w:color w:val="000000"/>
          <w:sz w:val="26"/>
          <w:szCs w:val="26"/>
          <w:lang w:val="el-GR" w:eastAsia="el-GR" w:bidi="el-GR"/>
        </w:rPr>
      </w:pPr>
      <w:r w:rsidRPr="00140DB1">
        <w:rPr>
          <w:rFonts w:ascii="Bookman Old Style" w:hAnsi="Bookman Old Style"/>
          <w:color w:val="000000"/>
          <w:sz w:val="26"/>
          <w:szCs w:val="26"/>
          <w:lang w:val="el-GR" w:eastAsia="el-GR" w:bidi="el-GR"/>
        </w:rPr>
        <w:t xml:space="preserve">                                                                                                     Διαιτητής</w:t>
      </w:r>
      <w:r w:rsidR="00214D55">
        <w:rPr>
          <w:rFonts w:ascii="Bookman Old Style" w:hAnsi="Bookman Old Style"/>
          <w:color w:val="000000"/>
          <w:sz w:val="26"/>
          <w:szCs w:val="26"/>
          <w:lang w:val="el-GR" w:eastAsia="el-GR" w:bidi="el-GR"/>
        </w:rPr>
        <w:t>»</w:t>
      </w:r>
      <w:r w:rsidR="0082053F">
        <w:rPr>
          <w:rFonts w:ascii="Bookman Old Style" w:hAnsi="Bookman Old Style"/>
          <w:color w:val="000000"/>
          <w:sz w:val="26"/>
          <w:szCs w:val="26"/>
          <w:lang w:val="el-GR" w:eastAsia="el-GR" w:bidi="el-GR"/>
        </w:rPr>
        <w:t>.</w:t>
      </w:r>
    </w:p>
    <w:p w14:paraId="2C55A1FC" w14:textId="77777777" w:rsidR="001C1386" w:rsidRDefault="001C1386" w:rsidP="00F2083A">
      <w:pPr>
        <w:spacing w:after="0"/>
        <w:jc w:val="both"/>
        <w:rPr>
          <w:rFonts w:ascii="Bookman Old Style" w:hAnsi="Bookman Old Style"/>
          <w:sz w:val="26"/>
          <w:szCs w:val="26"/>
          <w:lang w:val="el-GR"/>
        </w:rPr>
      </w:pPr>
    </w:p>
    <w:p w14:paraId="4F773ECC" w14:textId="77777777" w:rsidR="00D1686D" w:rsidRDefault="00D1686D" w:rsidP="00F2083A">
      <w:pPr>
        <w:spacing w:after="0"/>
        <w:jc w:val="both"/>
        <w:rPr>
          <w:rFonts w:ascii="Bookman Old Style" w:hAnsi="Bookman Old Style"/>
          <w:sz w:val="26"/>
          <w:szCs w:val="26"/>
          <w:lang w:val="el-GR"/>
        </w:rPr>
      </w:pPr>
    </w:p>
    <w:p w14:paraId="273E2DF2" w14:textId="0465A9D7" w:rsidR="001C1386" w:rsidRDefault="00DD032F" w:rsidP="00F2083A">
      <w:pPr>
        <w:pStyle w:val="Bodytext20"/>
        <w:shd w:val="clear" w:color="auto" w:fill="auto"/>
        <w:spacing w:line="480" w:lineRule="auto"/>
        <w:ind w:firstLine="0"/>
        <w:rPr>
          <w:rFonts w:ascii="Bookman Old Style" w:hAnsi="Bookman Old Style"/>
          <w:color w:val="000000"/>
          <w:sz w:val="28"/>
          <w:szCs w:val="28"/>
          <w:lang w:val="el-GR" w:eastAsia="el-GR" w:bidi="el-GR"/>
        </w:rPr>
      </w:pPr>
      <w:r w:rsidRPr="00DD032F">
        <w:rPr>
          <w:rFonts w:ascii="Bookman Old Style" w:hAnsi="Bookman Old Style"/>
          <w:color w:val="000000"/>
          <w:sz w:val="28"/>
          <w:szCs w:val="28"/>
          <w:lang w:val="el-GR" w:eastAsia="el-GR" w:bidi="el-GR"/>
        </w:rPr>
        <w:t xml:space="preserve">Ταυτόχρονα, η θυγατέρα του Εφεσείοντα, υπέγραψε τη Δήλωση που επισυνάπτεται ως </w:t>
      </w:r>
      <w:r w:rsidR="00140DB1" w:rsidRPr="00140DB1">
        <w:rPr>
          <w:rFonts w:ascii="Bookman Old Style" w:hAnsi="Bookman Old Style"/>
          <w:b/>
          <w:bCs/>
          <w:color w:val="000000"/>
          <w:sz w:val="28"/>
          <w:szCs w:val="28"/>
          <w:lang w:val="el-GR" w:eastAsia="el-GR" w:bidi="el-GR"/>
        </w:rPr>
        <w:t xml:space="preserve">Τεκμήριο </w:t>
      </w:r>
      <w:r w:rsidRPr="00140DB1">
        <w:rPr>
          <w:rFonts w:ascii="Bookman Old Style" w:hAnsi="Bookman Old Style"/>
          <w:b/>
          <w:bCs/>
          <w:color w:val="000000"/>
          <w:sz w:val="28"/>
          <w:szCs w:val="28"/>
          <w:lang w:val="el-GR" w:eastAsia="el-GR" w:bidi="el-GR"/>
        </w:rPr>
        <w:t>2</w:t>
      </w:r>
      <w:r w:rsidRPr="00DD032F">
        <w:rPr>
          <w:rFonts w:ascii="Bookman Old Style" w:hAnsi="Bookman Old Style"/>
          <w:color w:val="000000"/>
          <w:sz w:val="28"/>
          <w:szCs w:val="28"/>
          <w:lang w:val="el-GR" w:eastAsia="el-GR" w:bidi="el-GR"/>
        </w:rPr>
        <w:t xml:space="preserve"> στην Ένορκη Δήλωση του ομνύοντα για </w:t>
      </w:r>
      <w:r w:rsidRPr="00DD032F">
        <w:rPr>
          <w:rFonts w:ascii="Bookman Old Style" w:hAnsi="Bookman Old Style"/>
          <w:color w:val="000000"/>
          <w:sz w:val="28"/>
          <w:szCs w:val="28"/>
          <w:lang w:val="el-GR" w:eastAsia="el-GR" w:bidi="el-GR"/>
        </w:rPr>
        <w:lastRenderedPageBreak/>
        <w:t>λογαριασμό της Εφεσίβλητης, ότι της έχει γνωστοποιηθεί γραπτώς η απόφαση του Διαιτητή κ</w:t>
      </w:r>
      <w:r w:rsidR="006B4FEA">
        <w:rPr>
          <w:rFonts w:ascii="Bookman Old Style" w:hAnsi="Bookman Old Style"/>
          <w:color w:val="000000"/>
          <w:sz w:val="28"/>
          <w:szCs w:val="28"/>
          <w:lang w:val="el-GR" w:eastAsia="el-GR" w:bidi="el-GR"/>
        </w:rPr>
        <w:t xml:space="preserve">. </w:t>
      </w:r>
      <w:r w:rsidRPr="00DD032F">
        <w:rPr>
          <w:rFonts w:ascii="Bookman Old Style" w:hAnsi="Bookman Old Style"/>
          <w:color w:val="000000"/>
          <w:sz w:val="28"/>
          <w:szCs w:val="28"/>
          <w:lang w:val="el-GR" w:eastAsia="el-GR" w:bidi="el-GR"/>
        </w:rPr>
        <w:t>Στέλιου Παπαλεξάνδρου</w:t>
      </w:r>
      <w:r w:rsidR="006B4FEA">
        <w:rPr>
          <w:rFonts w:ascii="Bookman Old Style" w:hAnsi="Bookman Old Style"/>
          <w:color w:val="000000"/>
          <w:sz w:val="28"/>
          <w:szCs w:val="28"/>
          <w:lang w:val="el-GR" w:eastAsia="el-GR" w:bidi="el-GR"/>
        </w:rPr>
        <w:t>,</w:t>
      </w:r>
      <w:r w:rsidRPr="00DD032F">
        <w:rPr>
          <w:rFonts w:ascii="Bookman Old Style" w:hAnsi="Bookman Old Style"/>
          <w:color w:val="000000"/>
          <w:sz w:val="28"/>
          <w:szCs w:val="28"/>
          <w:lang w:val="el-GR" w:eastAsia="el-GR" w:bidi="el-GR"/>
        </w:rPr>
        <w:t xml:space="preserve"> ημερ</w:t>
      </w:r>
      <w:r>
        <w:rPr>
          <w:rFonts w:ascii="Bookman Old Style" w:hAnsi="Bookman Old Style"/>
          <w:color w:val="000000"/>
          <w:sz w:val="28"/>
          <w:szCs w:val="28"/>
          <w:lang w:val="el-GR" w:eastAsia="el-GR" w:bidi="el-GR"/>
        </w:rPr>
        <w:t>.</w:t>
      </w:r>
      <w:r w:rsidRPr="00DD032F">
        <w:rPr>
          <w:rFonts w:ascii="Bookman Old Style" w:hAnsi="Bookman Old Style"/>
          <w:color w:val="000000"/>
          <w:sz w:val="28"/>
          <w:szCs w:val="28"/>
          <w:lang w:val="el-GR" w:eastAsia="el-GR" w:bidi="el-GR"/>
        </w:rPr>
        <w:t xml:space="preserve"> 6/3/2013.</w:t>
      </w:r>
    </w:p>
    <w:p w14:paraId="41D11B57" w14:textId="77777777" w:rsidR="00BA0FDB" w:rsidRDefault="00BA0FDB" w:rsidP="00BA0FDB">
      <w:pPr>
        <w:pStyle w:val="Bodytext20"/>
        <w:shd w:val="clear" w:color="auto" w:fill="auto"/>
        <w:spacing w:line="480" w:lineRule="auto"/>
        <w:ind w:firstLine="0"/>
        <w:rPr>
          <w:rFonts w:ascii="Bookman Old Style" w:hAnsi="Bookman Old Style"/>
          <w:sz w:val="28"/>
          <w:szCs w:val="28"/>
          <w:lang w:val="el-GR"/>
        </w:rPr>
      </w:pPr>
    </w:p>
    <w:p w14:paraId="34F191F7" w14:textId="560B715C" w:rsidR="00DD032F" w:rsidRDefault="00214D55" w:rsidP="00BA0FDB">
      <w:pPr>
        <w:pStyle w:val="Bodytext20"/>
        <w:shd w:val="clear" w:color="auto" w:fill="auto"/>
        <w:spacing w:line="480" w:lineRule="auto"/>
        <w:ind w:firstLine="0"/>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Ακολούθησε στις 29/3/2013 επιστολή</w:t>
      </w:r>
      <w:r w:rsidRPr="00214D55">
        <w:rPr>
          <w:rFonts w:ascii="Bookman Old Style" w:hAnsi="Bookman Old Style"/>
          <w:color w:val="000000"/>
          <w:sz w:val="28"/>
          <w:szCs w:val="28"/>
          <w:lang w:val="el-GR" w:eastAsia="el-GR" w:bidi="el-GR"/>
        </w:rPr>
        <w:t xml:space="preserve"> </w:t>
      </w:r>
      <w:r w:rsidRPr="00DD032F">
        <w:rPr>
          <w:rFonts w:ascii="Bookman Old Style" w:hAnsi="Bookman Old Style"/>
          <w:color w:val="000000"/>
          <w:sz w:val="28"/>
          <w:szCs w:val="28"/>
          <w:lang w:val="el-GR" w:eastAsia="el-GR" w:bidi="el-GR"/>
        </w:rPr>
        <w:t>των Δικηγόρων του</w:t>
      </w:r>
      <w:r>
        <w:rPr>
          <w:rFonts w:ascii="Bookman Old Style" w:hAnsi="Bookman Old Style"/>
          <w:color w:val="000000"/>
          <w:sz w:val="28"/>
          <w:szCs w:val="28"/>
          <w:lang w:val="el-GR" w:eastAsia="el-GR" w:bidi="el-GR"/>
        </w:rPr>
        <w:t xml:space="preserve"> </w:t>
      </w:r>
      <w:r w:rsidR="00DD032F" w:rsidRPr="00DD032F">
        <w:rPr>
          <w:rFonts w:ascii="Bookman Old Style" w:hAnsi="Bookman Old Style"/>
          <w:color w:val="000000"/>
          <w:sz w:val="28"/>
          <w:szCs w:val="28"/>
          <w:lang w:val="el-GR" w:eastAsia="el-GR" w:bidi="el-GR"/>
        </w:rPr>
        <w:t>Εφεσείοντα προς την Εφεσίβλητη (</w:t>
      </w:r>
      <w:r w:rsidR="00140DB1" w:rsidRPr="00140DB1">
        <w:rPr>
          <w:rFonts w:ascii="Bookman Old Style" w:hAnsi="Bookman Old Style"/>
          <w:b/>
          <w:bCs/>
          <w:color w:val="000000"/>
          <w:sz w:val="28"/>
          <w:szCs w:val="28"/>
          <w:lang w:val="el-GR" w:eastAsia="el-GR" w:bidi="el-GR"/>
        </w:rPr>
        <w:t>Τεκμήριο Γ</w:t>
      </w:r>
      <w:r w:rsidR="00DD032F" w:rsidRPr="00DD032F">
        <w:rPr>
          <w:rFonts w:ascii="Bookman Old Style" w:hAnsi="Bookman Old Style"/>
          <w:color w:val="000000"/>
          <w:sz w:val="28"/>
          <w:szCs w:val="28"/>
          <w:lang w:val="el-GR" w:eastAsia="el-GR" w:bidi="el-GR"/>
        </w:rPr>
        <w:t xml:space="preserve"> στην Ένορκη Δήλωση του Εφεσείοντα)</w:t>
      </w:r>
      <w:r w:rsidR="00140DB1">
        <w:rPr>
          <w:rFonts w:ascii="Bookman Old Style" w:hAnsi="Bookman Old Style"/>
          <w:color w:val="000000"/>
          <w:sz w:val="28"/>
          <w:szCs w:val="28"/>
          <w:lang w:val="el-GR" w:eastAsia="el-GR" w:bidi="el-GR"/>
        </w:rPr>
        <w:t xml:space="preserve"> με την οποία προβάλλετο η θέση ότι η επιστολή </w:t>
      </w:r>
      <w:bookmarkStart w:id="0" w:name="_Hlk147061695"/>
      <w:r w:rsidR="00140DB1">
        <w:rPr>
          <w:rFonts w:ascii="Bookman Old Style" w:hAnsi="Bookman Old Style"/>
          <w:color w:val="000000"/>
          <w:sz w:val="28"/>
          <w:szCs w:val="28"/>
          <w:lang w:val="el-GR" w:eastAsia="el-GR" w:bidi="el-GR"/>
        </w:rPr>
        <w:t xml:space="preserve">ημερ. 6/3/2013 </w:t>
      </w:r>
      <w:bookmarkEnd w:id="0"/>
      <w:r w:rsidR="00140DB1">
        <w:rPr>
          <w:rFonts w:ascii="Bookman Old Style" w:hAnsi="Bookman Old Style"/>
          <w:color w:val="000000"/>
          <w:sz w:val="28"/>
          <w:szCs w:val="28"/>
          <w:lang w:val="el-GR" w:eastAsia="el-GR" w:bidi="el-GR"/>
        </w:rPr>
        <w:t>δεν μπορούσε να θεωρηθεί ότι συνιστούσε γνωστοποίηση της απόφασης του</w:t>
      </w:r>
      <w:r w:rsidR="001C1386">
        <w:rPr>
          <w:rFonts w:ascii="Bookman Old Style" w:hAnsi="Bookman Old Style"/>
          <w:color w:val="000000"/>
          <w:sz w:val="28"/>
          <w:szCs w:val="28"/>
          <w:lang w:val="el-GR" w:eastAsia="el-GR" w:bidi="el-GR"/>
        </w:rPr>
        <w:t>.</w:t>
      </w:r>
      <w:r w:rsidR="00140DB1">
        <w:rPr>
          <w:rFonts w:ascii="Bookman Old Style" w:hAnsi="Bookman Old Style"/>
          <w:color w:val="000000"/>
          <w:sz w:val="28"/>
          <w:szCs w:val="28"/>
          <w:lang w:val="el-GR" w:eastAsia="el-GR" w:bidi="el-GR"/>
        </w:rPr>
        <w:t xml:space="preserve"> </w:t>
      </w:r>
    </w:p>
    <w:p w14:paraId="7C9FA4BD" w14:textId="77777777" w:rsidR="00BA0FDB" w:rsidRDefault="00BA0FDB" w:rsidP="00BA0FDB">
      <w:pPr>
        <w:pStyle w:val="Bodytext20"/>
        <w:shd w:val="clear" w:color="auto" w:fill="auto"/>
        <w:spacing w:line="480" w:lineRule="auto"/>
        <w:ind w:firstLine="0"/>
        <w:rPr>
          <w:rFonts w:ascii="Bookman Old Style" w:hAnsi="Bookman Old Style"/>
          <w:color w:val="000000"/>
          <w:sz w:val="28"/>
          <w:szCs w:val="28"/>
          <w:lang w:val="el-GR" w:eastAsia="el-GR" w:bidi="el-GR"/>
        </w:rPr>
      </w:pPr>
    </w:p>
    <w:p w14:paraId="0B51D5BA" w14:textId="4B314185" w:rsidR="001C1386" w:rsidRDefault="001C1386" w:rsidP="00BA0FDB">
      <w:pPr>
        <w:pStyle w:val="Bodytext20"/>
        <w:shd w:val="clear" w:color="auto" w:fill="auto"/>
        <w:spacing w:line="480" w:lineRule="auto"/>
        <w:ind w:firstLine="0"/>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 xml:space="preserve">Αυτή είναι και η θέση </w:t>
      </w:r>
      <w:r w:rsidR="00A91AAE">
        <w:rPr>
          <w:rFonts w:ascii="Bookman Old Style" w:hAnsi="Bookman Old Style"/>
          <w:color w:val="000000"/>
          <w:sz w:val="28"/>
          <w:szCs w:val="28"/>
          <w:lang w:val="el-GR" w:eastAsia="el-GR" w:bidi="el-GR"/>
        </w:rPr>
        <w:t>που προβάλλει ενώπιον μας μέσω των πιο πάνω Λόγων Έφεσης.</w:t>
      </w:r>
      <w:r w:rsidR="00A22B11">
        <w:rPr>
          <w:rFonts w:ascii="Bookman Old Style" w:hAnsi="Bookman Old Style"/>
          <w:color w:val="000000"/>
          <w:sz w:val="28"/>
          <w:szCs w:val="28"/>
          <w:lang w:val="el-GR" w:eastAsia="el-GR" w:bidi="el-GR"/>
        </w:rPr>
        <w:t xml:space="preserve"> Όπως υποστηρίχθηκε, η πιο πάνω επιστολή δεν μπορεί να θεωρηθεί ικανή γνωστοποίηση της διαιτητικής απόφασης και ότι η μη επίδοση στον Εφεσείοντα της διαιτητικής απόφασης είχε ως αποτέλεσμα να μην μπορεί, εάν επιθυμούσε, να ασκήσει έφεση εναντίον της απόφασης στη βάση του ότι τα στοιχεία που είχε ενώπιον του ήταν ανεπαρκή.</w:t>
      </w:r>
    </w:p>
    <w:p w14:paraId="2E9A2915" w14:textId="77777777" w:rsidR="00BA0FDB" w:rsidRDefault="00BA0FDB" w:rsidP="00BA0FDB">
      <w:pPr>
        <w:pStyle w:val="Bodytext20"/>
        <w:shd w:val="clear" w:color="auto" w:fill="auto"/>
        <w:spacing w:line="480" w:lineRule="auto"/>
        <w:ind w:firstLine="0"/>
        <w:rPr>
          <w:rFonts w:ascii="Bookman Old Style" w:hAnsi="Bookman Old Style"/>
          <w:color w:val="000000"/>
          <w:sz w:val="28"/>
          <w:szCs w:val="28"/>
          <w:lang w:val="el-GR" w:eastAsia="el-GR" w:bidi="el-GR"/>
        </w:rPr>
      </w:pPr>
    </w:p>
    <w:p w14:paraId="2C05664E" w14:textId="3BAB6FCC" w:rsidR="00676C79" w:rsidRDefault="00676C79" w:rsidP="00BA0FDB">
      <w:pPr>
        <w:pStyle w:val="Bodytext20"/>
        <w:shd w:val="clear" w:color="auto" w:fill="auto"/>
        <w:spacing w:line="480" w:lineRule="auto"/>
        <w:ind w:firstLine="0"/>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t>Η παράλειψη γνωστοποίησης της διαιτητικής απόφασης αναμφίβολα συνιστά παράβαση των κανόνων φυσικής δικαιοσύνης</w:t>
      </w:r>
      <w:r w:rsidR="006B4FEA">
        <w:rPr>
          <w:rFonts w:ascii="Bookman Old Style" w:hAnsi="Bookman Old Style"/>
          <w:color w:val="000000"/>
          <w:sz w:val="28"/>
          <w:szCs w:val="28"/>
          <w:lang w:val="el-GR" w:eastAsia="el-GR" w:bidi="el-GR"/>
        </w:rPr>
        <w:t>,</w:t>
      </w:r>
      <w:r>
        <w:rPr>
          <w:rFonts w:ascii="Bookman Old Style" w:hAnsi="Bookman Old Style"/>
          <w:color w:val="000000"/>
          <w:sz w:val="28"/>
          <w:szCs w:val="28"/>
          <w:lang w:val="el-GR" w:eastAsia="el-GR" w:bidi="el-GR"/>
        </w:rPr>
        <w:t xml:space="preserve"> αφού αποστερεί από το πρόσωπο εναντίον του οποίου εκδόθηκε το δικαίωμα να λάβει τα προβλεπόμενα από το νόμο ένδικα μέσα για αμφισβήτηση της εγκυρότητας ή της νομιμότητας της διαιτητικής απόφασης.  Το πιο κάτω απόσπασμα από </w:t>
      </w:r>
      <w:r>
        <w:rPr>
          <w:rFonts w:ascii="Bookman Old Style" w:hAnsi="Bookman Old Style"/>
          <w:color w:val="000000"/>
          <w:sz w:val="28"/>
          <w:szCs w:val="28"/>
          <w:lang w:val="el-GR" w:eastAsia="el-GR" w:bidi="el-GR"/>
        </w:rPr>
        <w:lastRenderedPageBreak/>
        <w:t xml:space="preserve">την υπόθεση </w:t>
      </w:r>
      <w:r w:rsidRPr="00676C79">
        <w:rPr>
          <w:rFonts w:ascii="Bookman Old Style" w:hAnsi="Bookman Old Style"/>
          <w:b/>
          <w:bCs/>
          <w:i/>
          <w:iCs/>
          <w:color w:val="000000"/>
          <w:sz w:val="28"/>
          <w:szCs w:val="28"/>
          <w:lang w:val="el-GR" w:eastAsia="el-GR" w:bidi="el-GR"/>
        </w:rPr>
        <w:t>Αναφορικά με την Αίτηση</w:t>
      </w:r>
      <w:r w:rsidR="00D1686D">
        <w:rPr>
          <w:rFonts w:ascii="Bookman Old Style" w:hAnsi="Bookman Old Style"/>
          <w:b/>
          <w:bCs/>
          <w:i/>
          <w:iCs/>
          <w:color w:val="000000"/>
          <w:sz w:val="28"/>
          <w:szCs w:val="28"/>
          <w:lang w:val="el-GR" w:eastAsia="el-GR" w:bidi="el-GR"/>
        </w:rPr>
        <w:t xml:space="preserve"> του</w:t>
      </w:r>
      <w:r w:rsidRPr="00676C79">
        <w:rPr>
          <w:rFonts w:ascii="Bookman Old Style" w:hAnsi="Bookman Old Style"/>
          <w:b/>
          <w:bCs/>
          <w:i/>
          <w:iCs/>
          <w:color w:val="000000"/>
          <w:sz w:val="28"/>
          <w:szCs w:val="28"/>
          <w:lang w:val="el-GR" w:eastAsia="el-GR" w:bidi="el-GR"/>
        </w:rPr>
        <w:t xml:space="preserve"> Χριστοφόρου Χρίστο</w:t>
      </w:r>
      <w:r w:rsidR="00D1686D">
        <w:rPr>
          <w:rFonts w:ascii="Bookman Old Style" w:hAnsi="Bookman Old Style"/>
          <w:b/>
          <w:bCs/>
          <w:i/>
          <w:iCs/>
          <w:color w:val="000000"/>
          <w:sz w:val="28"/>
          <w:szCs w:val="28"/>
          <w:lang w:val="el-GR" w:eastAsia="el-GR" w:bidi="el-GR"/>
        </w:rPr>
        <w:t>υ</w:t>
      </w:r>
      <w:r w:rsidRPr="00676C79">
        <w:rPr>
          <w:rFonts w:ascii="Bookman Old Style" w:hAnsi="Bookman Old Style"/>
          <w:b/>
          <w:bCs/>
          <w:i/>
          <w:iCs/>
          <w:color w:val="000000"/>
          <w:sz w:val="28"/>
          <w:szCs w:val="28"/>
          <w:lang w:val="el-GR" w:eastAsia="el-GR" w:bidi="el-GR"/>
        </w:rPr>
        <w:t xml:space="preserve"> κ.ά. (1999) 1 Α.Α.Δ. 980</w:t>
      </w:r>
      <w:r>
        <w:rPr>
          <w:rFonts w:ascii="Bookman Old Style" w:hAnsi="Bookman Old Style"/>
          <w:color w:val="000000"/>
          <w:sz w:val="28"/>
          <w:szCs w:val="28"/>
          <w:lang w:val="el-GR" w:eastAsia="el-GR" w:bidi="el-GR"/>
        </w:rPr>
        <w:t xml:space="preserve"> είναι σχετικό:</w:t>
      </w:r>
    </w:p>
    <w:p w14:paraId="31E766A2" w14:textId="77777777" w:rsidR="00BA0FDB" w:rsidRPr="00676C79" w:rsidRDefault="00BA0FDB" w:rsidP="00BA0FDB">
      <w:pPr>
        <w:pStyle w:val="Bodytext20"/>
        <w:shd w:val="clear" w:color="auto" w:fill="auto"/>
        <w:spacing w:line="480" w:lineRule="auto"/>
        <w:ind w:firstLine="0"/>
        <w:rPr>
          <w:rFonts w:ascii="Bookman Old Style" w:hAnsi="Bookman Old Style"/>
          <w:color w:val="000000"/>
          <w:sz w:val="28"/>
          <w:szCs w:val="28"/>
          <w:lang w:val="el-GR" w:eastAsia="el-GR" w:bidi="el-GR"/>
        </w:rPr>
      </w:pPr>
    </w:p>
    <w:p w14:paraId="3275839E" w14:textId="51322E59" w:rsidR="00A91AAE" w:rsidRDefault="00676C79" w:rsidP="00BA0FDB">
      <w:pPr>
        <w:pStyle w:val="Bodytext20"/>
        <w:shd w:val="clear" w:color="auto" w:fill="auto"/>
        <w:spacing w:line="276" w:lineRule="auto"/>
        <w:ind w:left="426" w:right="441" w:firstLine="0"/>
        <w:rPr>
          <w:rFonts w:ascii="Bookman Old Style" w:hAnsi="Bookman Old Style"/>
          <w:color w:val="000000"/>
          <w:sz w:val="26"/>
          <w:szCs w:val="26"/>
          <w:lang w:val="el-GR"/>
        </w:rPr>
      </w:pPr>
      <w:r w:rsidRPr="00676C79">
        <w:rPr>
          <w:rFonts w:ascii="Bookman Old Style" w:hAnsi="Bookman Old Style"/>
          <w:color w:val="000000"/>
          <w:sz w:val="26"/>
          <w:szCs w:val="26"/>
          <w:lang w:val="el-GR"/>
        </w:rPr>
        <w:t>«</w:t>
      </w:r>
      <w:r w:rsidRPr="00676C79">
        <w:rPr>
          <w:rFonts w:ascii="Bookman Old Style" w:hAnsi="Bookman Old Style"/>
          <w:i/>
          <w:iCs/>
          <w:color w:val="000000"/>
          <w:sz w:val="26"/>
          <w:szCs w:val="26"/>
          <w:lang w:val="el-GR"/>
        </w:rPr>
        <w:t>Σύμφωνα με το πιο πάνω άρθρο 52(4) οι αιτητές είχαν δικαίωμα να ασκήσουν έφεση εναντίον της διαιτητικής απόφασης. Δεν έχουν ασκήσει έφεση γιατί δεν γνώριζαν για την ύπαρξη της διαιτητικής απόφασης. Με άλλα λόγια, σύμφωνα με τους αιτητές, η καθ’ ης η αίτηση, προχώρησε στην εγγραφή της διαιτητικής απόφασης χωρίς να είχε δώσει την ευκαιρία στους αιτητές να λάβουν τα υπό του νόμου προβλεπόμενα ένδικα μέσα για αμφισβήτηση της εγκυρότητας ή νομιμότητας της. Οι κανόνες της φυσικής δικαιοσύνης απαιτούν όπως στα μέρη μιας διαδικασίας παρέχεται πλήρης ευκαιρία να ακουστούν. Εμπεριέχουν την υποχρέωση ακριβοδίκαιης δράσης από τα σώματα που λαμβάνουν αποφάσεις (</w:t>
      </w:r>
      <w:r w:rsidRPr="00676C79">
        <w:rPr>
          <w:rFonts w:ascii="Bookman Old Style" w:hAnsi="Bookman Old Style"/>
          <w:b/>
          <w:bCs/>
          <w:i/>
          <w:iCs/>
          <w:color w:val="000000"/>
          <w:sz w:val="26"/>
          <w:szCs w:val="26"/>
        </w:rPr>
        <w:t>R</w:t>
      </w:r>
      <w:r w:rsidRPr="00676C79">
        <w:rPr>
          <w:rFonts w:ascii="Bookman Old Style" w:hAnsi="Bookman Old Style"/>
          <w:b/>
          <w:bCs/>
          <w:i/>
          <w:iCs/>
          <w:color w:val="000000"/>
          <w:sz w:val="26"/>
          <w:szCs w:val="26"/>
          <w:lang w:val="el-GR"/>
        </w:rPr>
        <w:t xml:space="preserve">. ν. </w:t>
      </w:r>
      <w:r w:rsidRPr="00676C79">
        <w:rPr>
          <w:rFonts w:ascii="Bookman Old Style" w:hAnsi="Bookman Old Style"/>
          <w:b/>
          <w:bCs/>
          <w:i/>
          <w:iCs/>
          <w:color w:val="000000"/>
          <w:sz w:val="26"/>
          <w:szCs w:val="26"/>
        </w:rPr>
        <w:t>Home</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Secretary</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ex</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p</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Santillo</w:t>
      </w:r>
      <w:r w:rsidRPr="00676C79">
        <w:rPr>
          <w:rFonts w:ascii="Bookman Old Style" w:hAnsi="Bookman Old Style"/>
          <w:b/>
          <w:bCs/>
          <w:i/>
          <w:iCs/>
          <w:color w:val="000000"/>
          <w:sz w:val="26"/>
          <w:szCs w:val="26"/>
          <w:lang w:val="el-GR"/>
        </w:rPr>
        <w:t xml:space="preserve"> </w:t>
      </w:r>
      <w:r w:rsidRPr="00676C79">
        <w:rPr>
          <w:rFonts w:ascii="Bookman Old Style" w:hAnsi="Bookman Old Style"/>
          <w:i/>
          <w:iCs/>
          <w:color w:val="000000"/>
          <w:sz w:val="26"/>
          <w:szCs w:val="26"/>
          <w:lang w:val="el-GR"/>
        </w:rPr>
        <w:t xml:space="preserve">[1981] </w:t>
      </w:r>
      <w:r w:rsidRPr="00676C79">
        <w:rPr>
          <w:rFonts w:ascii="Bookman Old Style" w:hAnsi="Bookman Old Style"/>
          <w:i/>
          <w:iCs/>
          <w:color w:val="000000"/>
          <w:sz w:val="26"/>
          <w:szCs w:val="26"/>
        </w:rPr>
        <w:t>Q</w:t>
      </w:r>
      <w:r w:rsidRPr="00676C79">
        <w:rPr>
          <w:rFonts w:ascii="Bookman Old Style" w:hAnsi="Bookman Old Style"/>
          <w:i/>
          <w:iCs/>
          <w:color w:val="000000"/>
          <w:sz w:val="26"/>
          <w:szCs w:val="26"/>
          <w:lang w:val="el-GR"/>
        </w:rPr>
        <w:t>.</w:t>
      </w:r>
      <w:r w:rsidRPr="00676C79">
        <w:rPr>
          <w:rFonts w:ascii="Bookman Old Style" w:hAnsi="Bookman Old Style"/>
          <w:i/>
          <w:iCs/>
          <w:color w:val="000000"/>
          <w:sz w:val="26"/>
          <w:szCs w:val="26"/>
        </w:rPr>
        <w:t>B</w:t>
      </w:r>
      <w:r w:rsidRPr="00676C79">
        <w:rPr>
          <w:rFonts w:ascii="Bookman Old Style" w:hAnsi="Bookman Old Style"/>
          <w:i/>
          <w:iCs/>
          <w:color w:val="000000"/>
          <w:sz w:val="26"/>
          <w:szCs w:val="26"/>
          <w:lang w:val="el-GR"/>
        </w:rPr>
        <w:t xml:space="preserve">. 778). Εφαρμόζονται στις περιπτώσεις κατά τις οποίες μια απόφαση επηρεάζει τα δικαιώματα ενός διαδίκου </w:t>
      </w:r>
      <w:r w:rsidRPr="00676C79">
        <w:rPr>
          <w:rFonts w:ascii="Bookman Old Style" w:hAnsi="Bookman Old Style"/>
          <w:b/>
          <w:bCs/>
          <w:i/>
          <w:iCs/>
          <w:color w:val="000000"/>
          <w:sz w:val="26"/>
          <w:szCs w:val="26"/>
          <w:lang w:val="el-GR"/>
        </w:rPr>
        <w:t>(</w:t>
      </w:r>
      <w:r w:rsidRPr="00676C79">
        <w:rPr>
          <w:rFonts w:ascii="Bookman Old Style" w:hAnsi="Bookman Old Style"/>
          <w:b/>
          <w:bCs/>
          <w:i/>
          <w:iCs/>
          <w:color w:val="000000"/>
          <w:sz w:val="26"/>
          <w:szCs w:val="26"/>
        </w:rPr>
        <w:t>Ridge</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v</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Baldwin</w:t>
      </w:r>
      <w:r w:rsidRPr="00676C79">
        <w:rPr>
          <w:rFonts w:ascii="Bookman Old Style" w:hAnsi="Bookman Old Style"/>
          <w:b/>
          <w:bCs/>
          <w:i/>
          <w:iCs/>
          <w:color w:val="000000"/>
          <w:sz w:val="26"/>
          <w:szCs w:val="26"/>
          <w:lang w:val="el-GR"/>
        </w:rPr>
        <w:t xml:space="preserve"> </w:t>
      </w:r>
      <w:r w:rsidRPr="00676C79">
        <w:rPr>
          <w:rFonts w:ascii="Bookman Old Style" w:hAnsi="Bookman Old Style"/>
          <w:i/>
          <w:iCs/>
          <w:color w:val="000000"/>
          <w:sz w:val="26"/>
          <w:szCs w:val="26"/>
          <w:lang w:val="el-GR"/>
        </w:rPr>
        <w:t xml:space="preserve">[1964] </w:t>
      </w:r>
      <w:r w:rsidRPr="00676C79">
        <w:rPr>
          <w:rFonts w:ascii="Bookman Old Style" w:hAnsi="Bookman Old Style"/>
          <w:i/>
          <w:iCs/>
          <w:color w:val="000000"/>
          <w:sz w:val="26"/>
          <w:szCs w:val="26"/>
        </w:rPr>
        <w:t>A</w:t>
      </w:r>
      <w:r w:rsidRPr="00676C79">
        <w:rPr>
          <w:rFonts w:ascii="Bookman Old Style" w:hAnsi="Bookman Old Style"/>
          <w:i/>
          <w:iCs/>
          <w:color w:val="000000"/>
          <w:sz w:val="26"/>
          <w:szCs w:val="26"/>
          <w:lang w:val="el-GR"/>
        </w:rPr>
        <w:t>.</w:t>
      </w:r>
      <w:r w:rsidRPr="00676C79">
        <w:rPr>
          <w:rFonts w:ascii="Bookman Old Style" w:hAnsi="Bookman Old Style"/>
          <w:i/>
          <w:iCs/>
          <w:color w:val="000000"/>
          <w:sz w:val="26"/>
          <w:szCs w:val="26"/>
        </w:rPr>
        <w:t>C</w:t>
      </w:r>
      <w:r w:rsidRPr="00676C79">
        <w:rPr>
          <w:rFonts w:ascii="Bookman Old Style" w:hAnsi="Bookman Old Style"/>
          <w:i/>
          <w:iCs/>
          <w:color w:val="000000"/>
          <w:sz w:val="26"/>
          <w:szCs w:val="26"/>
          <w:lang w:val="el-GR"/>
        </w:rPr>
        <w:t xml:space="preserve">. 40). Στην κρινόμενη περίπτωση ο ισχυρισμός των αιτητών ότι δεν τους δόθηκε η ευκαιρία να ασκήσουν τα υπό του Νόμου προβλεπόμενα ένδικα μέσα για αμφισβήτηση της διαιτητικής απόφασης έχει παραμείνει αδιαμφισβήτητος. Προκύπτει, επομένως, ότι οι αιτητές δεν γνώριζαν για την ύπαρξη της διαιτητικής απόφασης. Αγνοούσαν μια ουσιώδη πτυχή της διαδικασίας η οποία τους αφορούσε και επηρέαζε τα νόμιμα δικαιώματα τους. Τέτοια άγνοια, καθώς έχει νομολογηθεί, συνιστά παράβαση των κανόνων της φυσικής δικαιοσύνης </w:t>
      </w:r>
      <w:r w:rsidRPr="00676C79">
        <w:rPr>
          <w:rFonts w:ascii="Bookman Old Style" w:hAnsi="Bookman Old Style"/>
          <w:b/>
          <w:bCs/>
          <w:i/>
          <w:iCs/>
          <w:color w:val="000000"/>
          <w:sz w:val="26"/>
          <w:szCs w:val="26"/>
          <w:lang w:val="el-GR"/>
        </w:rPr>
        <w:t>(</w:t>
      </w:r>
      <w:r w:rsidRPr="00676C79">
        <w:rPr>
          <w:rFonts w:ascii="Bookman Old Style" w:hAnsi="Bookman Old Style"/>
          <w:b/>
          <w:bCs/>
          <w:i/>
          <w:iCs/>
          <w:color w:val="000000"/>
          <w:sz w:val="26"/>
          <w:szCs w:val="26"/>
        </w:rPr>
        <w:t>Fleet</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Mortgage</w:t>
      </w:r>
      <w:r w:rsidRPr="00676C79">
        <w:rPr>
          <w:rFonts w:ascii="Bookman Old Style" w:hAnsi="Bookman Old Style"/>
          <w:b/>
          <w:bCs/>
          <w:i/>
          <w:iCs/>
          <w:color w:val="000000"/>
          <w:sz w:val="26"/>
          <w:szCs w:val="26"/>
          <w:lang w:val="el-GR"/>
        </w:rPr>
        <w:t xml:space="preserve"> ν. </w:t>
      </w:r>
      <w:r w:rsidRPr="00676C79">
        <w:rPr>
          <w:rFonts w:ascii="Bookman Old Style" w:hAnsi="Bookman Old Style"/>
          <w:b/>
          <w:bCs/>
          <w:i/>
          <w:iCs/>
          <w:color w:val="000000"/>
          <w:sz w:val="26"/>
          <w:szCs w:val="26"/>
        </w:rPr>
        <w:t>Lower</w:t>
      </w:r>
      <w:r w:rsidRPr="00676C79">
        <w:rPr>
          <w:rFonts w:ascii="Bookman Old Style" w:hAnsi="Bookman Old Style"/>
          <w:b/>
          <w:bCs/>
          <w:i/>
          <w:iCs/>
          <w:color w:val="000000"/>
          <w:sz w:val="26"/>
          <w:szCs w:val="26"/>
          <w:lang w:val="el-GR"/>
        </w:rPr>
        <w:t xml:space="preserve"> </w:t>
      </w:r>
      <w:r w:rsidRPr="00676C79">
        <w:rPr>
          <w:rFonts w:ascii="Bookman Old Style" w:hAnsi="Bookman Old Style"/>
          <w:b/>
          <w:bCs/>
          <w:i/>
          <w:iCs/>
          <w:color w:val="000000"/>
          <w:sz w:val="26"/>
          <w:szCs w:val="26"/>
        </w:rPr>
        <w:t>Maisonette</w:t>
      </w:r>
      <w:r w:rsidRPr="00676C79">
        <w:rPr>
          <w:rFonts w:ascii="Bookman Old Style" w:hAnsi="Bookman Old Style"/>
          <w:b/>
          <w:bCs/>
          <w:i/>
          <w:iCs/>
          <w:color w:val="000000"/>
          <w:sz w:val="26"/>
          <w:szCs w:val="26"/>
          <w:lang w:val="el-GR"/>
        </w:rPr>
        <w:t xml:space="preserve"> </w:t>
      </w:r>
      <w:r w:rsidRPr="00676C79">
        <w:rPr>
          <w:rFonts w:ascii="Bookman Old Style" w:hAnsi="Bookman Old Style"/>
          <w:i/>
          <w:iCs/>
          <w:color w:val="000000"/>
          <w:sz w:val="26"/>
          <w:szCs w:val="26"/>
          <w:lang w:val="el-GR"/>
        </w:rPr>
        <w:t xml:space="preserve">[1972] 1 </w:t>
      </w:r>
      <w:r w:rsidRPr="00676C79">
        <w:rPr>
          <w:rFonts w:ascii="Bookman Old Style" w:hAnsi="Bookman Old Style"/>
          <w:i/>
          <w:iCs/>
          <w:color w:val="000000"/>
          <w:sz w:val="26"/>
          <w:szCs w:val="26"/>
        </w:rPr>
        <w:t>W</w:t>
      </w:r>
      <w:r w:rsidRPr="00676C79">
        <w:rPr>
          <w:rFonts w:ascii="Bookman Old Style" w:hAnsi="Bookman Old Style"/>
          <w:i/>
          <w:iCs/>
          <w:color w:val="000000"/>
          <w:sz w:val="26"/>
          <w:szCs w:val="26"/>
          <w:lang w:val="el-GR"/>
        </w:rPr>
        <w:t>.</w:t>
      </w:r>
      <w:r w:rsidRPr="00676C79">
        <w:rPr>
          <w:rFonts w:ascii="Bookman Old Style" w:hAnsi="Bookman Old Style"/>
          <w:i/>
          <w:iCs/>
          <w:color w:val="000000"/>
          <w:sz w:val="26"/>
          <w:szCs w:val="26"/>
        </w:rPr>
        <w:t>L</w:t>
      </w:r>
      <w:r w:rsidRPr="00676C79">
        <w:rPr>
          <w:rFonts w:ascii="Bookman Old Style" w:hAnsi="Bookman Old Style"/>
          <w:i/>
          <w:iCs/>
          <w:color w:val="000000"/>
          <w:sz w:val="26"/>
          <w:szCs w:val="26"/>
          <w:lang w:val="el-GR"/>
        </w:rPr>
        <w:t>.</w:t>
      </w:r>
      <w:r w:rsidRPr="00676C79">
        <w:rPr>
          <w:rFonts w:ascii="Bookman Old Style" w:hAnsi="Bookman Old Style"/>
          <w:i/>
          <w:iCs/>
          <w:color w:val="000000"/>
          <w:sz w:val="26"/>
          <w:szCs w:val="26"/>
        </w:rPr>
        <w:t>R</w:t>
      </w:r>
      <w:r w:rsidRPr="00676C79">
        <w:rPr>
          <w:rFonts w:ascii="Bookman Old Style" w:hAnsi="Bookman Old Style"/>
          <w:i/>
          <w:iCs/>
          <w:color w:val="000000"/>
          <w:sz w:val="26"/>
          <w:szCs w:val="26"/>
          <w:lang w:val="el-GR"/>
        </w:rPr>
        <w:t xml:space="preserve">. 765 και </w:t>
      </w:r>
      <w:r w:rsidRPr="00676C79">
        <w:rPr>
          <w:rFonts w:ascii="Bookman Old Style" w:hAnsi="Bookman Old Style"/>
          <w:i/>
          <w:iCs/>
          <w:color w:val="000000"/>
          <w:sz w:val="26"/>
          <w:szCs w:val="26"/>
        </w:rPr>
        <w:t>Natural</w:t>
      </w:r>
      <w:r w:rsidRPr="00676C79">
        <w:rPr>
          <w:rFonts w:ascii="Bookman Old Style" w:hAnsi="Bookman Old Style"/>
          <w:i/>
          <w:iCs/>
          <w:color w:val="000000"/>
          <w:sz w:val="26"/>
          <w:szCs w:val="26"/>
          <w:lang w:val="el-GR"/>
        </w:rPr>
        <w:t xml:space="preserve"> </w:t>
      </w:r>
      <w:r w:rsidRPr="00676C79">
        <w:rPr>
          <w:rFonts w:ascii="Bookman Old Style" w:hAnsi="Bookman Old Style"/>
          <w:i/>
          <w:iCs/>
          <w:color w:val="000000"/>
          <w:sz w:val="26"/>
          <w:szCs w:val="26"/>
        </w:rPr>
        <w:t>Justice</w:t>
      </w:r>
      <w:r w:rsidRPr="00676C79">
        <w:rPr>
          <w:rFonts w:ascii="Bookman Old Style" w:hAnsi="Bookman Old Style"/>
          <w:i/>
          <w:iCs/>
          <w:color w:val="000000"/>
          <w:sz w:val="26"/>
          <w:szCs w:val="26"/>
          <w:lang w:val="el-GR"/>
        </w:rPr>
        <w:t xml:space="preserve"> </w:t>
      </w:r>
      <w:r w:rsidRPr="00676C79">
        <w:rPr>
          <w:rFonts w:ascii="Bookman Old Style" w:hAnsi="Bookman Old Style"/>
          <w:i/>
          <w:iCs/>
          <w:color w:val="000000"/>
          <w:sz w:val="26"/>
          <w:szCs w:val="26"/>
        </w:rPr>
        <w:t>by</w:t>
      </w:r>
      <w:r w:rsidRPr="00676C79">
        <w:rPr>
          <w:rFonts w:ascii="Bookman Old Style" w:hAnsi="Bookman Old Style"/>
          <w:i/>
          <w:iCs/>
          <w:color w:val="000000"/>
          <w:sz w:val="26"/>
          <w:szCs w:val="26"/>
          <w:lang w:val="el-GR"/>
        </w:rPr>
        <w:t xml:space="preserve"> </w:t>
      </w:r>
      <w:r w:rsidRPr="00676C79">
        <w:rPr>
          <w:rFonts w:ascii="Bookman Old Style" w:hAnsi="Bookman Old Style"/>
          <w:i/>
          <w:iCs/>
          <w:color w:val="000000"/>
          <w:sz w:val="26"/>
          <w:szCs w:val="26"/>
        </w:rPr>
        <w:t>Paul</w:t>
      </w:r>
      <w:r w:rsidRPr="00676C79">
        <w:rPr>
          <w:rFonts w:ascii="Bookman Old Style" w:hAnsi="Bookman Old Style"/>
          <w:i/>
          <w:iCs/>
          <w:color w:val="000000"/>
          <w:sz w:val="26"/>
          <w:szCs w:val="26"/>
          <w:lang w:val="el-GR"/>
        </w:rPr>
        <w:t xml:space="preserve"> </w:t>
      </w:r>
      <w:r w:rsidRPr="00676C79">
        <w:rPr>
          <w:rFonts w:ascii="Bookman Old Style" w:hAnsi="Bookman Old Style"/>
          <w:i/>
          <w:iCs/>
          <w:color w:val="000000"/>
          <w:sz w:val="26"/>
          <w:szCs w:val="26"/>
        </w:rPr>
        <w:t>Jackson</w:t>
      </w:r>
      <w:r w:rsidRPr="00676C79">
        <w:rPr>
          <w:rFonts w:ascii="Bookman Old Style" w:hAnsi="Bookman Old Style"/>
          <w:i/>
          <w:iCs/>
          <w:color w:val="000000"/>
          <w:sz w:val="26"/>
          <w:szCs w:val="26"/>
          <w:lang w:val="el-GR"/>
        </w:rPr>
        <w:t xml:space="preserve">, </w:t>
      </w:r>
      <w:r w:rsidRPr="00676C79">
        <w:rPr>
          <w:rFonts w:ascii="Bookman Old Style" w:hAnsi="Bookman Old Style"/>
          <w:i/>
          <w:iCs/>
          <w:color w:val="000000"/>
          <w:sz w:val="26"/>
          <w:szCs w:val="26"/>
        </w:rPr>
        <w:t>Second</w:t>
      </w:r>
      <w:r w:rsidRPr="00676C79">
        <w:rPr>
          <w:rFonts w:ascii="Bookman Old Style" w:hAnsi="Bookman Old Style"/>
          <w:i/>
          <w:iCs/>
          <w:color w:val="000000"/>
          <w:sz w:val="26"/>
          <w:szCs w:val="26"/>
          <w:lang w:val="el-GR"/>
        </w:rPr>
        <w:t xml:space="preserve"> </w:t>
      </w:r>
      <w:r w:rsidRPr="00676C79">
        <w:rPr>
          <w:rFonts w:ascii="Bookman Old Style" w:hAnsi="Bookman Old Style"/>
          <w:i/>
          <w:iCs/>
          <w:color w:val="000000"/>
          <w:sz w:val="26"/>
          <w:szCs w:val="26"/>
        </w:rPr>
        <w:t>ed</w:t>
      </w:r>
      <w:r w:rsidRPr="00676C79">
        <w:rPr>
          <w:rFonts w:ascii="Bookman Old Style" w:hAnsi="Bookman Old Style"/>
          <w:i/>
          <w:iCs/>
          <w:color w:val="000000"/>
          <w:sz w:val="26"/>
          <w:szCs w:val="26"/>
          <w:lang w:val="el-GR"/>
        </w:rPr>
        <w:t>., σελ. 60</w:t>
      </w:r>
      <w:r w:rsidRPr="00676C79">
        <w:rPr>
          <w:rFonts w:ascii="Bookman Old Style" w:hAnsi="Bookman Old Style"/>
          <w:color w:val="000000"/>
          <w:sz w:val="26"/>
          <w:szCs w:val="26"/>
          <w:lang w:val="el-GR"/>
        </w:rPr>
        <w:t>)</w:t>
      </w:r>
      <w:r w:rsidR="00855F3F">
        <w:rPr>
          <w:rFonts w:ascii="Bookman Old Style" w:hAnsi="Bookman Old Style"/>
          <w:color w:val="000000"/>
          <w:sz w:val="26"/>
          <w:szCs w:val="26"/>
          <w:lang w:val="el-GR"/>
        </w:rPr>
        <w:t>.</w:t>
      </w:r>
      <w:r w:rsidRPr="00676C79">
        <w:rPr>
          <w:rFonts w:ascii="Bookman Old Style" w:hAnsi="Bookman Old Style"/>
          <w:color w:val="000000"/>
          <w:sz w:val="26"/>
          <w:szCs w:val="26"/>
          <w:lang w:val="el-GR"/>
        </w:rPr>
        <w:t>»</w:t>
      </w:r>
    </w:p>
    <w:p w14:paraId="017C3A06" w14:textId="77777777" w:rsidR="00676C79" w:rsidRDefault="00676C79" w:rsidP="00676C79">
      <w:pPr>
        <w:pStyle w:val="Bodytext20"/>
        <w:shd w:val="clear" w:color="auto" w:fill="auto"/>
        <w:spacing w:line="276" w:lineRule="auto"/>
        <w:ind w:left="426" w:right="441" w:firstLine="0"/>
        <w:rPr>
          <w:rFonts w:ascii="Bookman Old Style" w:hAnsi="Bookman Old Style"/>
          <w:color w:val="000000"/>
          <w:sz w:val="26"/>
          <w:szCs w:val="26"/>
          <w:lang w:val="el-GR"/>
        </w:rPr>
      </w:pPr>
    </w:p>
    <w:p w14:paraId="38FD9328" w14:textId="77777777" w:rsidR="008F00FE" w:rsidRPr="008F00FE" w:rsidRDefault="008F00FE" w:rsidP="008F00FE">
      <w:pPr>
        <w:pStyle w:val="Bodytext20"/>
        <w:shd w:val="clear" w:color="auto" w:fill="auto"/>
        <w:spacing w:line="480" w:lineRule="auto"/>
        <w:ind w:left="426" w:right="441" w:firstLine="0"/>
        <w:rPr>
          <w:rFonts w:ascii="Bookman Old Style" w:hAnsi="Bookman Old Style"/>
          <w:color w:val="000000"/>
          <w:sz w:val="28"/>
          <w:szCs w:val="28"/>
          <w:lang w:val="el-GR"/>
        </w:rPr>
      </w:pPr>
    </w:p>
    <w:p w14:paraId="5CB1A78E" w14:textId="1D2F97DD" w:rsidR="008F00FE" w:rsidRDefault="008F00FE" w:rsidP="008F00FE">
      <w:pPr>
        <w:pStyle w:val="Bodytext20"/>
        <w:shd w:val="clear" w:color="auto" w:fill="auto"/>
        <w:spacing w:line="480" w:lineRule="auto"/>
        <w:ind w:right="15" w:firstLine="0"/>
        <w:rPr>
          <w:rFonts w:ascii="Bookman Old Style" w:hAnsi="Bookman Old Style"/>
          <w:color w:val="000000"/>
          <w:sz w:val="28"/>
          <w:szCs w:val="28"/>
          <w:lang w:val="el-GR"/>
        </w:rPr>
      </w:pPr>
      <w:r w:rsidRPr="008F00FE">
        <w:rPr>
          <w:rFonts w:ascii="Bookman Old Style" w:hAnsi="Bookman Old Style"/>
          <w:color w:val="000000"/>
          <w:sz w:val="28"/>
          <w:szCs w:val="28"/>
          <w:lang w:val="el-GR"/>
        </w:rPr>
        <w:t>Το ζήτημα που εγείρεται</w:t>
      </w:r>
      <w:r>
        <w:rPr>
          <w:rFonts w:ascii="Bookman Old Style" w:hAnsi="Bookman Old Style"/>
          <w:color w:val="000000"/>
          <w:sz w:val="28"/>
          <w:szCs w:val="28"/>
          <w:lang w:val="el-GR"/>
        </w:rPr>
        <w:t>,</w:t>
      </w:r>
      <w:r w:rsidRPr="008F00FE">
        <w:rPr>
          <w:rFonts w:ascii="Bookman Old Style" w:hAnsi="Bookman Old Style"/>
          <w:color w:val="000000"/>
          <w:sz w:val="28"/>
          <w:szCs w:val="28"/>
          <w:lang w:val="el-GR"/>
        </w:rPr>
        <w:t xml:space="preserve"> εν προκειμένω</w:t>
      </w:r>
      <w:r>
        <w:rPr>
          <w:rFonts w:ascii="Bookman Old Style" w:hAnsi="Bookman Old Style"/>
          <w:color w:val="000000"/>
          <w:sz w:val="28"/>
          <w:szCs w:val="28"/>
          <w:lang w:val="el-GR"/>
        </w:rPr>
        <w:t>,</w:t>
      </w:r>
      <w:r w:rsidRPr="008F00FE">
        <w:rPr>
          <w:rFonts w:ascii="Bookman Old Style" w:hAnsi="Bookman Old Style"/>
          <w:color w:val="000000"/>
          <w:sz w:val="28"/>
          <w:szCs w:val="28"/>
          <w:lang w:val="el-GR"/>
        </w:rPr>
        <w:t xml:space="preserve"> είναι κατά πόσο η</w:t>
      </w:r>
      <w:r>
        <w:rPr>
          <w:rFonts w:ascii="Bookman Old Style" w:hAnsi="Bookman Old Style"/>
          <w:color w:val="000000"/>
          <w:sz w:val="28"/>
          <w:szCs w:val="28"/>
          <w:lang w:val="el-GR"/>
        </w:rPr>
        <w:t xml:space="preserve"> επίδικη</w:t>
      </w:r>
      <w:r w:rsidRPr="008F00FE">
        <w:rPr>
          <w:rFonts w:ascii="Bookman Old Style" w:hAnsi="Bookman Old Style"/>
          <w:color w:val="000000"/>
          <w:sz w:val="28"/>
          <w:szCs w:val="28"/>
          <w:lang w:val="el-GR"/>
        </w:rPr>
        <w:t xml:space="preserve"> γνωστοποίηση που επιδόθηκε </w:t>
      </w:r>
      <w:r>
        <w:rPr>
          <w:rFonts w:ascii="Bookman Old Style" w:hAnsi="Bookman Old Style"/>
          <w:color w:val="000000"/>
          <w:sz w:val="28"/>
          <w:szCs w:val="28"/>
          <w:lang w:val="el-GR"/>
        </w:rPr>
        <w:t>συνιστούσε γνωστοποίηση της διαιτητικής απόφασης</w:t>
      </w:r>
      <w:r w:rsidR="00855F3F">
        <w:rPr>
          <w:rFonts w:ascii="Bookman Old Style" w:hAnsi="Bookman Old Style"/>
          <w:color w:val="000000"/>
          <w:sz w:val="28"/>
          <w:szCs w:val="28"/>
          <w:lang w:val="el-GR"/>
        </w:rPr>
        <w:t xml:space="preserve">, </w:t>
      </w:r>
      <w:r>
        <w:rPr>
          <w:rFonts w:ascii="Bookman Old Style" w:hAnsi="Bookman Old Style"/>
          <w:color w:val="000000"/>
          <w:sz w:val="28"/>
          <w:szCs w:val="28"/>
          <w:lang w:val="el-GR"/>
        </w:rPr>
        <w:t>ενόψει του ότι δεν είχε γνωστοποιηθεί στον Εφεσείοντα αυτή καθ</w:t>
      </w:r>
      <w:r w:rsidR="00D1686D">
        <w:rPr>
          <w:rFonts w:ascii="Bookman Old Style" w:hAnsi="Bookman Old Style"/>
          <w:color w:val="000000"/>
          <w:sz w:val="28"/>
          <w:szCs w:val="28"/>
          <w:lang w:val="el-GR"/>
        </w:rPr>
        <w:t xml:space="preserve">’ </w:t>
      </w:r>
      <w:r>
        <w:rPr>
          <w:rFonts w:ascii="Bookman Old Style" w:hAnsi="Bookman Old Style"/>
          <w:color w:val="000000"/>
          <w:sz w:val="28"/>
          <w:szCs w:val="28"/>
          <w:lang w:val="el-GR"/>
        </w:rPr>
        <w:t>εαυτή η διαιτητική απόφαση.</w:t>
      </w:r>
    </w:p>
    <w:p w14:paraId="502F4E6E" w14:textId="77777777" w:rsidR="00676C79" w:rsidRDefault="00676C79" w:rsidP="00D666B0">
      <w:pPr>
        <w:pStyle w:val="Bodytext20"/>
        <w:shd w:val="clear" w:color="auto" w:fill="auto"/>
        <w:spacing w:line="480" w:lineRule="auto"/>
        <w:ind w:firstLine="0"/>
        <w:rPr>
          <w:rFonts w:ascii="Bookman Old Style" w:hAnsi="Bookman Old Style"/>
          <w:color w:val="000000"/>
          <w:sz w:val="28"/>
          <w:szCs w:val="28"/>
          <w:lang w:val="el-GR" w:eastAsia="el-GR" w:bidi="el-GR"/>
        </w:rPr>
      </w:pPr>
      <w:r>
        <w:rPr>
          <w:rFonts w:ascii="Bookman Old Style" w:hAnsi="Bookman Old Style"/>
          <w:color w:val="000000"/>
          <w:sz w:val="28"/>
          <w:szCs w:val="28"/>
          <w:lang w:val="el-GR" w:eastAsia="el-GR" w:bidi="el-GR"/>
        </w:rPr>
        <w:lastRenderedPageBreak/>
        <w:t>Όπως έχει νομολογηθεί, ο Νόμος δεν προβλέπει για έγγραφη γνωστοποίηση της διαιτητικής απόφασης. Η προφορική γνωστοποίηση της απόφασης ικανοποιεί πλήρως τη σχετική απαίτηση του Νόμου.</w:t>
      </w:r>
    </w:p>
    <w:p w14:paraId="20D23520" w14:textId="77777777" w:rsidR="00214D55" w:rsidRDefault="00214D55" w:rsidP="00D666B0">
      <w:pPr>
        <w:pStyle w:val="Bodytext20"/>
        <w:shd w:val="clear" w:color="auto" w:fill="auto"/>
        <w:spacing w:line="480" w:lineRule="auto"/>
        <w:ind w:firstLine="0"/>
        <w:rPr>
          <w:rFonts w:ascii="Bookman Old Style" w:hAnsi="Bookman Old Style"/>
          <w:sz w:val="28"/>
          <w:szCs w:val="28"/>
          <w:lang w:val="el-GR"/>
        </w:rPr>
      </w:pPr>
    </w:p>
    <w:p w14:paraId="3C7ACBA1" w14:textId="0D9C9A62" w:rsidR="008F00FE" w:rsidRDefault="008F00FE" w:rsidP="00D666B0">
      <w:pPr>
        <w:pStyle w:val="Bodytext20"/>
        <w:shd w:val="clear" w:color="auto" w:fill="auto"/>
        <w:spacing w:line="480" w:lineRule="auto"/>
        <w:ind w:firstLine="0"/>
        <w:rPr>
          <w:rFonts w:ascii="Bookman Old Style" w:hAnsi="Bookman Old Style"/>
          <w:sz w:val="28"/>
          <w:szCs w:val="28"/>
        </w:rPr>
      </w:pPr>
      <w:r>
        <w:rPr>
          <w:rFonts w:ascii="Bookman Old Style" w:hAnsi="Bookman Old Style"/>
          <w:sz w:val="28"/>
          <w:szCs w:val="28"/>
          <w:lang w:val="el-GR"/>
        </w:rPr>
        <w:t xml:space="preserve">Στην υπόθεση </w:t>
      </w:r>
      <w:r w:rsidRPr="00D666B0">
        <w:rPr>
          <w:rFonts w:ascii="Bookman Old Style" w:hAnsi="Bookman Old Style"/>
          <w:b/>
          <w:bCs/>
          <w:i/>
          <w:iCs/>
          <w:sz w:val="28"/>
          <w:szCs w:val="28"/>
          <w:lang w:val="el-GR"/>
        </w:rPr>
        <w:t>Αναφορικά με την Αίτηση του Σωτήρη Δημοσθένους (2000) 1 Α.Α.Δ. 1699</w:t>
      </w:r>
      <w:r w:rsidR="00855F3F">
        <w:rPr>
          <w:rFonts w:ascii="Bookman Old Style" w:hAnsi="Bookman Old Style"/>
          <w:sz w:val="28"/>
          <w:szCs w:val="28"/>
          <w:lang w:val="el-GR"/>
        </w:rPr>
        <w:t>,</w:t>
      </w:r>
      <w:r>
        <w:rPr>
          <w:rFonts w:ascii="Bookman Old Style" w:hAnsi="Bookman Old Style"/>
          <w:sz w:val="28"/>
          <w:szCs w:val="28"/>
          <w:lang w:val="el-GR"/>
        </w:rPr>
        <w:t xml:space="preserve"> επισημάνθηκε ότι </w:t>
      </w:r>
      <w:r w:rsidR="00D666B0" w:rsidRPr="00D666B0">
        <w:rPr>
          <w:rFonts w:ascii="Bookman Old Style" w:hAnsi="Bookman Old Style"/>
          <w:sz w:val="28"/>
          <w:szCs w:val="28"/>
          <w:lang w:val="el-GR"/>
        </w:rPr>
        <w:t>«</w:t>
      </w:r>
      <w:r w:rsidR="00D666B0" w:rsidRPr="00D666B0">
        <w:rPr>
          <w:rFonts w:ascii="Bookman Old Style" w:hAnsi="Bookman Old Style"/>
          <w:i/>
          <w:iCs/>
          <w:sz w:val="28"/>
          <w:szCs w:val="28"/>
          <w:lang w:val="el-GR"/>
        </w:rPr>
        <w:t xml:space="preserve">Η πιο πάνω διαπίστωση μου για την απαγγελία της διαιτητικής απόφασης στον αιτητή αφαιρεί το σχετικό νομικό βάθρο. Εφόσο ο Νόμος δεν προβλέπει για έγγραφη γνωστοποίηση η προφορική γνωστοποίηση της απόφασης ικανοποιεί πλήρως τη σχετική απαίτηση του Νόμου (Βλ. </w:t>
      </w:r>
      <w:r w:rsidR="00D666B0" w:rsidRPr="00D666B0">
        <w:rPr>
          <w:rFonts w:ascii="Bookman Old Style" w:hAnsi="Bookman Old Style"/>
          <w:b/>
          <w:bCs/>
          <w:i/>
          <w:iCs/>
          <w:sz w:val="28"/>
          <w:szCs w:val="28"/>
        </w:rPr>
        <w:t>Husson v. Husson</w:t>
      </w:r>
      <w:r w:rsidR="00D666B0" w:rsidRPr="00D666B0">
        <w:rPr>
          <w:rFonts w:ascii="Bookman Old Style" w:hAnsi="Bookman Old Style"/>
          <w:i/>
          <w:iCs/>
          <w:sz w:val="28"/>
          <w:szCs w:val="28"/>
        </w:rPr>
        <w:t xml:space="preserve"> [1962] 3 All E.R. 1056 και </w:t>
      </w:r>
      <w:r w:rsidR="00D666B0" w:rsidRPr="00D666B0">
        <w:rPr>
          <w:rFonts w:ascii="Bookman Old Style" w:hAnsi="Bookman Old Style"/>
          <w:b/>
          <w:bCs/>
          <w:i/>
          <w:iCs/>
          <w:sz w:val="28"/>
          <w:szCs w:val="28"/>
        </w:rPr>
        <w:t>Westminster City Council v. Chapman and Others</w:t>
      </w:r>
      <w:r w:rsidR="00D666B0" w:rsidRPr="00D666B0">
        <w:rPr>
          <w:rFonts w:ascii="Bookman Old Style" w:hAnsi="Bookman Old Style"/>
          <w:i/>
          <w:iCs/>
          <w:sz w:val="28"/>
          <w:szCs w:val="28"/>
        </w:rPr>
        <w:t xml:space="preserve"> [1975] 2 All E.R. 1103, 1105)</w:t>
      </w:r>
      <w:r w:rsidR="00855F3F" w:rsidRPr="00855F3F">
        <w:rPr>
          <w:rFonts w:ascii="Bookman Old Style" w:hAnsi="Bookman Old Style"/>
          <w:sz w:val="28"/>
          <w:szCs w:val="28"/>
        </w:rPr>
        <w:t>.</w:t>
      </w:r>
      <w:r w:rsidR="00D666B0" w:rsidRPr="00D666B0">
        <w:rPr>
          <w:rFonts w:ascii="Bookman Old Style" w:hAnsi="Bookman Old Style"/>
          <w:sz w:val="28"/>
          <w:szCs w:val="28"/>
        </w:rPr>
        <w:t>»</w:t>
      </w:r>
    </w:p>
    <w:p w14:paraId="1AAF67A7" w14:textId="77777777" w:rsidR="00D666B0" w:rsidRDefault="00D666B0" w:rsidP="00D666B0">
      <w:pPr>
        <w:pStyle w:val="Bodytext20"/>
        <w:shd w:val="clear" w:color="auto" w:fill="auto"/>
        <w:spacing w:line="480" w:lineRule="auto"/>
        <w:ind w:firstLine="0"/>
        <w:rPr>
          <w:rFonts w:ascii="Bookman Old Style" w:hAnsi="Bookman Old Style"/>
          <w:sz w:val="28"/>
          <w:szCs w:val="28"/>
        </w:rPr>
      </w:pPr>
    </w:p>
    <w:p w14:paraId="5DE66572" w14:textId="4BDB4D82" w:rsidR="00D666B0" w:rsidRDefault="00D666B0" w:rsidP="00CB4F9F">
      <w:pPr>
        <w:pStyle w:val="Bodytext20"/>
        <w:shd w:val="clear" w:color="auto" w:fill="auto"/>
        <w:spacing w:line="480" w:lineRule="auto"/>
        <w:ind w:firstLine="0"/>
        <w:rPr>
          <w:rFonts w:ascii="Bookman Old Style" w:hAnsi="Bookman Old Style"/>
          <w:sz w:val="28"/>
          <w:szCs w:val="28"/>
          <w:lang w:val="el-GR"/>
        </w:rPr>
      </w:pPr>
      <w:r>
        <w:rPr>
          <w:rFonts w:ascii="Bookman Old Style" w:hAnsi="Bookman Old Style"/>
          <w:sz w:val="28"/>
          <w:szCs w:val="28"/>
          <w:lang w:val="el-GR"/>
        </w:rPr>
        <w:t xml:space="preserve">Στην υπόθεση </w:t>
      </w:r>
      <w:r w:rsidRPr="00D666B0">
        <w:rPr>
          <w:rFonts w:ascii="Bookman Old Style" w:hAnsi="Bookman Old Style"/>
          <w:b/>
          <w:bCs/>
          <w:i/>
          <w:iCs/>
          <w:sz w:val="28"/>
          <w:szCs w:val="28"/>
          <w:lang w:val="el-GR"/>
        </w:rPr>
        <w:t xml:space="preserve">Ζαμπά κ.ά. </w:t>
      </w:r>
      <w:r w:rsidRPr="00D666B0">
        <w:rPr>
          <w:rFonts w:ascii="Bookman Old Style" w:hAnsi="Bookman Old Style"/>
          <w:b/>
          <w:bCs/>
          <w:i/>
          <w:iCs/>
          <w:sz w:val="28"/>
          <w:szCs w:val="28"/>
        </w:rPr>
        <w:t>v</w:t>
      </w:r>
      <w:r w:rsidRPr="00D666B0">
        <w:rPr>
          <w:rFonts w:ascii="Bookman Old Style" w:hAnsi="Bookman Old Style"/>
          <w:b/>
          <w:bCs/>
          <w:i/>
          <w:iCs/>
          <w:sz w:val="28"/>
          <w:szCs w:val="28"/>
          <w:lang w:val="el-GR"/>
        </w:rPr>
        <w:t>. Συνεργατικής Κυπριακής Τράπεζας Λτδ, Πολιτική Έφεση αρ. 169/2012, ημερ. 6/6/2018</w:t>
      </w:r>
      <w:r w:rsidR="00855F3F">
        <w:rPr>
          <w:rFonts w:ascii="Bookman Old Style" w:hAnsi="Bookman Old Style"/>
          <w:sz w:val="28"/>
          <w:szCs w:val="28"/>
          <w:lang w:val="el-GR"/>
        </w:rPr>
        <w:t>,</w:t>
      </w:r>
      <w:r>
        <w:rPr>
          <w:rFonts w:ascii="Bookman Old Style" w:hAnsi="Bookman Old Style"/>
          <w:sz w:val="28"/>
          <w:szCs w:val="28"/>
          <w:lang w:val="el-GR"/>
        </w:rPr>
        <w:t xml:space="preserve"> αναφέρθηκαν τα εξής:</w:t>
      </w:r>
    </w:p>
    <w:p w14:paraId="7991CD4D" w14:textId="77777777" w:rsidR="00CB4F9F" w:rsidRDefault="00CB4F9F" w:rsidP="00CB4F9F">
      <w:pPr>
        <w:pStyle w:val="Bodytext20"/>
        <w:shd w:val="clear" w:color="auto" w:fill="auto"/>
        <w:spacing w:line="480" w:lineRule="auto"/>
        <w:ind w:firstLine="0"/>
        <w:rPr>
          <w:rFonts w:ascii="Bookman Old Style" w:hAnsi="Bookman Old Style"/>
          <w:sz w:val="28"/>
          <w:szCs w:val="28"/>
          <w:lang w:val="el-GR"/>
        </w:rPr>
      </w:pPr>
    </w:p>
    <w:p w14:paraId="7A8D9B3F" w14:textId="2EFE569F" w:rsidR="00D666B0" w:rsidRPr="006D0ECB" w:rsidRDefault="00D666B0" w:rsidP="00CB4F9F">
      <w:pPr>
        <w:spacing w:after="0"/>
        <w:ind w:left="426" w:right="441"/>
        <w:jc w:val="both"/>
        <w:rPr>
          <w:rFonts w:ascii="Bookman Old Style" w:eastAsia="Times New Roman" w:hAnsi="Bookman Old Style" w:cs="Times New Roman"/>
          <w:kern w:val="0"/>
          <w:sz w:val="26"/>
          <w:szCs w:val="26"/>
          <w:lang w:val="el-GR"/>
          <w14:ligatures w14:val="none"/>
        </w:rPr>
      </w:pPr>
      <w:r>
        <w:rPr>
          <w:rFonts w:ascii="Bookman Old Style" w:eastAsia="Times New Roman" w:hAnsi="Bookman Old Style" w:cs="Times New Roman"/>
          <w:kern w:val="0"/>
          <w:sz w:val="26"/>
          <w:szCs w:val="26"/>
          <w:lang w:val="el-GR"/>
          <w14:ligatures w14:val="none"/>
        </w:rPr>
        <w:t>«</w:t>
      </w:r>
      <w:r w:rsidRPr="006D0ECB">
        <w:rPr>
          <w:rFonts w:ascii="Bookman Old Style" w:eastAsia="Times New Roman" w:hAnsi="Bookman Old Style" w:cs="Times New Roman"/>
          <w:i/>
          <w:iCs/>
          <w:kern w:val="0"/>
          <w:sz w:val="26"/>
          <w:szCs w:val="26"/>
          <w:lang w:val="el-GR"/>
          <w14:ligatures w14:val="none"/>
        </w:rPr>
        <w:t xml:space="preserve">Τέλος, και αναφορικά με το τρίτο στοιχείο, αυτό της γνωστοποίησης της Διαιτητικής απόφασης, παρατηρούμε ότι ο Νόμος και Θεσμοί (άνω) δεν προβλέπουν για επίδοση ή έγγραφη γνωστοποίηση της απόφασης. Συνεπώς, ακόμη και προφορική γνωστοποίηση της απόφασης ικανοποιεί πλήρως την σχετική απαίτηση του Νόμου (βλ. </w:t>
      </w:r>
      <w:r w:rsidRPr="006D0ECB">
        <w:rPr>
          <w:rFonts w:ascii="Bookman Old Style" w:eastAsia="Times New Roman" w:hAnsi="Bookman Old Style" w:cs="Times New Roman"/>
          <w:b/>
          <w:bCs/>
          <w:i/>
          <w:iCs/>
          <w:kern w:val="0"/>
          <w:sz w:val="26"/>
          <w:szCs w:val="26"/>
          <w:lang w:val="el-GR"/>
          <w14:ligatures w14:val="none"/>
        </w:rPr>
        <w:t xml:space="preserve">Αναφορικά με την Αίτηση του Δημοσθένους (2000) 1 Α.Α.Δ. 1699, Χριστοφή (άνω), </w:t>
      </w:r>
      <w:r w:rsidRPr="00D666B0">
        <w:rPr>
          <w:rFonts w:ascii="Bookman Old Style" w:eastAsia="Times New Roman" w:hAnsi="Bookman Old Style" w:cs="Times New Roman"/>
          <w:b/>
          <w:bCs/>
          <w:i/>
          <w:iCs/>
          <w:kern w:val="0"/>
          <w:sz w:val="26"/>
          <w:szCs w:val="26"/>
          <w14:ligatures w14:val="none"/>
        </w:rPr>
        <w:t>Husson</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v</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Husson</w:t>
      </w:r>
      <w:r w:rsidRPr="006D0ECB">
        <w:rPr>
          <w:rFonts w:ascii="Bookman Old Style" w:eastAsia="Times New Roman" w:hAnsi="Bookman Old Style" w:cs="Times New Roman"/>
          <w:b/>
          <w:bCs/>
          <w:i/>
          <w:iCs/>
          <w:kern w:val="0"/>
          <w:sz w:val="26"/>
          <w:szCs w:val="26"/>
          <w:lang w:val="el-GR"/>
          <w14:ligatures w14:val="none"/>
        </w:rPr>
        <w:t xml:space="preserve"> (1962) 3 </w:t>
      </w:r>
      <w:r w:rsidRPr="00D666B0">
        <w:rPr>
          <w:rFonts w:ascii="Bookman Old Style" w:eastAsia="Times New Roman" w:hAnsi="Bookman Old Style" w:cs="Times New Roman"/>
          <w:b/>
          <w:bCs/>
          <w:i/>
          <w:iCs/>
          <w:kern w:val="0"/>
          <w:sz w:val="26"/>
          <w:szCs w:val="26"/>
          <w14:ligatures w14:val="none"/>
        </w:rPr>
        <w:t>All</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E</w:t>
      </w:r>
      <w:r w:rsidRPr="006D0ECB">
        <w:rPr>
          <w:rFonts w:ascii="Bookman Old Style" w:eastAsia="Times New Roman" w:hAnsi="Bookman Old Style" w:cs="Times New Roman"/>
          <w:b/>
          <w:bCs/>
          <w:i/>
          <w:iCs/>
          <w:kern w:val="0"/>
          <w:sz w:val="26"/>
          <w:szCs w:val="26"/>
          <w:lang w:val="el-GR"/>
          <w14:ligatures w14:val="none"/>
        </w:rPr>
        <w:t>.</w:t>
      </w:r>
      <w:r w:rsidRPr="00D666B0">
        <w:rPr>
          <w:rFonts w:ascii="Bookman Old Style" w:eastAsia="Times New Roman" w:hAnsi="Bookman Old Style" w:cs="Times New Roman"/>
          <w:b/>
          <w:bCs/>
          <w:i/>
          <w:iCs/>
          <w:kern w:val="0"/>
          <w:sz w:val="26"/>
          <w:szCs w:val="26"/>
          <w14:ligatures w14:val="none"/>
        </w:rPr>
        <w:t>R</w:t>
      </w:r>
      <w:r w:rsidRPr="006D0ECB">
        <w:rPr>
          <w:rFonts w:ascii="Bookman Old Style" w:eastAsia="Times New Roman" w:hAnsi="Bookman Old Style" w:cs="Times New Roman"/>
          <w:b/>
          <w:bCs/>
          <w:i/>
          <w:iCs/>
          <w:kern w:val="0"/>
          <w:sz w:val="26"/>
          <w:szCs w:val="26"/>
          <w:lang w:val="el-GR"/>
          <w14:ligatures w14:val="none"/>
        </w:rPr>
        <w:t xml:space="preserve">. 1056, </w:t>
      </w:r>
      <w:r w:rsidRPr="00D666B0">
        <w:rPr>
          <w:rFonts w:ascii="Bookman Old Style" w:eastAsia="Times New Roman" w:hAnsi="Bookman Old Style" w:cs="Times New Roman"/>
          <w:b/>
          <w:bCs/>
          <w:i/>
          <w:iCs/>
          <w:kern w:val="0"/>
          <w:sz w:val="26"/>
          <w:szCs w:val="26"/>
          <w14:ligatures w14:val="none"/>
        </w:rPr>
        <w:t>Westminster</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City</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Counsil</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v</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Chapm</w:t>
      </w:r>
      <w:r w:rsidR="00855F3F">
        <w:rPr>
          <w:rFonts w:ascii="Bookman Old Style" w:eastAsia="Times New Roman" w:hAnsi="Bookman Old Style" w:cs="Times New Roman"/>
          <w:b/>
          <w:bCs/>
          <w:i/>
          <w:iCs/>
          <w:kern w:val="0"/>
          <w:sz w:val="26"/>
          <w:szCs w:val="26"/>
          <w14:ligatures w14:val="none"/>
        </w:rPr>
        <w:t>a</w:t>
      </w:r>
      <w:r w:rsidRPr="00D666B0">
        <w:rPr>
          <w:rFonts w:ascii="Bookman Old Style" w:eastAsia="Times New Roman" w:hAnsi="Bookman Old Style" w:cs="Times New Roman"/>
          <w:b/>
          <w:bCs/>
          <w:i/>
          <w:iCs/>
          <w:kern w:val="0"/>
          <w:sz w:val="26"/>
          <w:szCs w:val="26"/>
          <w14:ligatures w14:val="none"/>
        </w:rPr>
        <w:t>n</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and</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others</w:t>
      </w:r>
      <w:r w:rsidRPr="006D0ECB">
        <w:rPr>
          <w:rFonts w:ascii="Bookman Old Style" w:eastAsia="Times New Roman" w:hAnsi="Bookman Old Style" w:cs="Times New Roman"/>
          <w:b/>
          <w:bCs/>
          <w:i/>
          <w:iCs/>
          <w:kern w:val="0"/>
          <w:sz w:val="26"/>
          <w:szCs w:val="26"/>
          <w:lang w:val="el-GR"/>
          <w14:ligatures w14:val="none"/>
        </w:rPr>
        <w:t xml:space="preserve"> (1975) 2 </w:t>
      </w:r>
      <w:r w:rsidRPr="00D666B0">
        <w:rPr>
          <w:rFonts w:ascii="Bookman Old Style" w:eastAsia="Times New Roman" w:hAnsi="Bookman Old Style" w:cs="Times New Roman"/>
          <w:b/>
          <w:bCs/>
          <w:i/>
          <w:iCs/>
          <w:kern w:val="0"/>
          <w:sz w:val="26"/>
          <w:szCs w:val="26"/>
          <w14:ligatures w14:val="none"/>
        </w:rPr>
        <w:t>All</w:t>
      </w:r>
      <w:r w:rsidRPr="006D0ECB">
        <w:rPr>
          <w:rFonts w:ascii="Bookman Old Style" w:eastAsia="Times New Roman" w:hAnsi="Bookman Old Style" w:cs="Times New Roman"/>
          <w:b/>
          <w:bCs/>
          <w:i/>
          <w:iCs/>
          <w:kern w:val="0"/>
          <w:sz w:val="26"/>
          <w:szCs w:val="26"/>
          <w:lang w:val="el-GR"/>
          <w14:ligatures w14:val="none"/>
        </w:rPr>
        <w:t xml:space="preserve"> </w:t>
      </w:r>
      <w:r w:rsidRPr="00D666B0">
        <w:rPr>
          <w:rFonts w:ascii="Bookman Old Style" w:eastAsia="Times New Roman" w:hAnsi="Bookman Old Style" w:cs="Times New Roman"/>
          <w:b/>
          <w:bCs/>
          <w:i/>
          <w:iCs/>
          <w:kern w:val="0"/>
          <w:sz w:val="26"/>
          <w:szCs w:val="26"/>
          <w14:ligatures w14:val="none"/>
        </w:rPr>
        <w:t>E</w:t>
      </w:r>
      <w:r w:rsidRPr="006D0ECB">
        <w:rPr>
          <w:rFonts w:ascii="Bookman Old Style" w:eastAsia="Times New Roman" w:hAnsi="Bookman Old Style" w:cs="Times New Roman"/>
          <w:b/>
          <w:bCs/>
          <w:i/>
          <w:iCs/>
          <w:kern w:val="0"/>
          <w:sz w:val="26"/>
          <w:szCs w:val="26"/>
          <w:lang w:val="el-GR"/>
          <w14:ligatures w14:val="none"/>
        </w:rPr>
        <w:t>.</w:t>
      </w:r>
      <w:r w:rsidRPr="00D666B0">
        <w:rPr>
          <w:rFonts w:ascii="Bookman Old Style" w:eastAsia="Times New Roman" w:hAnsi="Bookman Old Style" w:cs="Times New Roman"/>
          <w:b/>
          <w:bCs/>
          <w:i/>
          <w:iCs/>
          <w:kern w:val="0"/>
          <w:sz w:val="26"/>
          <w:szCs w:val="26"/>
          <w14:ligatures w14:val="none"/>
        </w:rPr>
        <w:t>R</w:t>
      </w:r>
      <w:r w:rsidRPr="006D0ECB">
        <w:rPr>
          <w:rFonts w:ascii="Bookman Old Style" w:eastAsia="Times New Roman" w:hAnsi="Bookman Old Style" w:cs="Times New Roman"/>
          <w:b/>
          <w:bCs/>
          <w:i/>
          <w:iCs/>
          <w:kern w:val="0"/>
          <w:sz w:val="26"/>
          <w:szCs w:val="26"/>
          <w:lang w:val="el-GR"/>
          <w14:ligatures w14:val="none"/>
        </w:rPr>
        <w:t>. 1103</w:t>
      </w:r>
      <w:r w:rsidR="00CB4F9F" w:rsidRPr="006D0ECB">
        <w:rPr>
          <w:rFonts w:ascii="Bookman Old Style" w:eastAsia="Times New Roman" w:hAnsi="Bookman Old Style" w:cs="Times New Roman"/>
          <w:i/>
          <w:iCs/>
          <w:kern w:val="0"/>
          <w:sz w:val="26"/>
          <w:szCs w:val="26"/>
          <w:lang w:val="el-GR"/>
          <w14:ligatures w14:val="none"/>
        </w:rPr>
        <w:t>).</w:t>
      </w:r>
      <w:r w:rsidR="00CB4F9F" w:rsidRPr="006D0ECB">
        <w:rPr>
          <w:rFonts w:ascii="Bookman Old Style" w:eastAsia="Times New Roman" w:hAnsi="Bookman Old Style" w:cs="Times New Roman"/>
          <w:kern w:val="0"/>
          <w:sz w:val="26"/>
          <w:szCs w:val="26"/>
          <w:lang w:val="el-GR"/>
          <w14:ligatures w14:val="none"/>
        </w:rPr>
        <w:t xml:space="preserve"> »</w:t>
      </w:r>
    </w:p>
    <w:p w14:paraId="4DAB5354" w14:textId="25CFA37C" w:rsidR="00391227" w:rsidRDefault="007A7BC4" w:rsidP="00391227">
      <w:pPr>
        <w:spacing w:after="0" w:line="480" w:lineRule="auto"/>
        <w:jc w:val="both"/>
        <w:rPr>
          <w:rFonts w:ascii="Bookman Old Style" w:eastAsia="Times New Roman" w:hAnsi="Bookman Old Style" w:cs="Times New Roman"/>
          <w:kern w:val="0"/>
          <w:sz w:val="28"/>
          <w:szCs w:val="28"/>
          <w:lang w:val="el-GR"/>
          <w14:ligatures w14:val="none"/>
        </w:rPr>
      </w:pPr>
      <w:r w:rsidRPr="007A7BC4">
        <w:rPr>
          <w:rFonts w:ascii="Bookman Old Style" w:eastAsia="Times New Roman" w:hAnsi="Bookman Old Style" w:cs="Times New Roman"/>
          <w:kern w:val="0"/>
          <w:sz w:val="28"/>
          <w:szCs w:val="28"/>
          <w:lang w:val="el-GR"/>
          <w14:ligatures w14:val="none"/>
        </w:rPr>
        <w:lastRenderedPageBreak/>
        <w:t>Όπως πολύ ορθά επεσήμανε</w:t>
      </w:r>
      <w:r w:rsidR="00D666B0" w:rsidRPr="007A7BC4">
        <w:rPr>
          <w:rFonts w:ascii="Bookman Old Style" w:eastAsia="Times New Roman" w:hAnsi="Bookman Old Style" w:cs="Times New Roman"/>
          <w:i/>
          <w:iCs/>
          <w:kern w:val="0"/>
          <w:sz w:val="28"/>
          <w:szCs w:val="28"/>
          <w14:ligatures w14:val="none"/>
        </w:rPr>
        <w:t> </w:t>
      </w:r>
      <w:r>
        <w:rPr>
          <w:rFonts w:ascii="Bookman Old Style" w:eastAsia="Times New Roman" w:hAnsi="Bookman Old Style" w:cs="Times New Roman"/>
          <w:kern w:val="0"/>
          <w:sz w:val="28"/>
          <w:szCs w:val="28"/>
          <w:lang w:val="el-GR"/>
          <w14:ligatures w14:val="none"/>
        </w:rPr>
        <w:t xml:space="preserve">η ευπαίδευτη συνήγορος για την Εφεσίβλητη με βάση την πιο πάνω νομολογία, η γνωστοποίηση της διαιτητικής απόφασης πέραν του ότι δεν απαιτείται να είναι έγγραφη </w:t>
      </w:r>
      <w:r w:rsidR="00391227">
        <w:rPr>
          <w:rFonts w:ascii="Bookman Old Style" w:eastAsia="Times New Roman" w:hAnsi="Bookman Old Style" w:cs="Times New Roman"/>
          <w:kern w:val="0"/>
          <w:sz w:val="28"/>
          <w:szCs w:val="28"/>
          <w:lang w:val="el-GR"/>
          <w14:ligatures w14:val="none"/>
        </w:rPr>
        <w:t xml:space="preserve">με την </w:t>
      </w:r>
      <w:r>
        <w:rPr>
          <w:rFonts w:ascii="Bookman Old Style" w:eastAsia="Times New Roman" w:hAnsi="Bookman Old Style" w:cs="Times New Roman"/>
          <w:kern w:val="0"/>
          <w:sz w:val="28"/>
          <w:szCs w:val="28"/>
          <w:lang w:val="el-GR"/>
          <w14:ligatures w14:val="none"/>
        </w:rPr>
        <w:t>προφορική γνωστοποίηση</w:t>
      </w:r>
      <w:r w:rsidR="00391227">
        <w:rPr>
          <w:rFonts w:ascii="Bookman Old Style" w:eastAsia="Times New Roman" w:hAnsi="Bookman Old Style" w:cs="Times New Roman"/>
          <w:kern w:val="0"/>
          <w:sz w:val="28"/>
          <w:szCs w:val="28"/>
          <w:lang w:val="el-GR"/>
          <w14:ligatures w14:val="none"/>
        </w:rPr>
        <w:t xml:space="preserve"> να θεωρείται αρκετή, η απαίτηση για επίδοση της ίδια</w:t>
      </w:r>
      <w:r w:rsidR="00C47408">
        <w:rPr>
          <w:rFonts w:ascii="Bookman Old Style" w:eastAsia="Times New Roman" w:hAnsi="Bookman Old Style" w:cs="Times New Roman"/>
          <w:kern w:val="0"/>
          <w:sz w:val="28"/>
          <w:szCs w:val="28"/>
          <w:lang w:val="el-GR"/>
          <w14:ligatures w14:val="none"/>
        </w:rPr>
        <w:t>ς</w:t>
      </w:r>
      <w:r w:rsidR="00391227">
        <w:rPr>
          <w:rFonts w:ascii="Bookman Old Style" w:eastAsia="Times New Roman" w:hAnsi="Bookman Old Style" w:cs="Times New Roman"/>
          <w:kern w:val="0"/>
          <w:sz w:val="28"/>
          <w:szCs w:val="28"/>
          <w:lang w:val="el-GR"/>
          <w14:ligatures w14:val="none"/>
        </w:rPr>
        <w:t xml:space="preserve"> διαιτητικής </w:t>
      </w:r>
      <w:r w:rsidR="00C47408">
        <w:rPr>
          <w:rFonts w:ascii="Bookman Old Style" w:eastAsia="Times New Roman" w:hAnsi="Bookman Old Style" w:cs="Times New Roman"/>
          <w:kern w:val="0"/>
          <w:sz w:val="28"/>
          <w:szCs w:val="28"/>
          <w:lang w:val="el-GR"/>
          <w14:ligatures w14:val="none"/>
        </w:rPr>
        <w:t>απόφασης στο πλαίσιο της γνωστοποίησης, επίσης δεν θα πρέπει να θεωρείται αναγκαία.</w:t>
      </w:r>
    </w:p>
    <w:p w14:paraId="151EC424" w14:textId="77777777" w:rsidR="007A7BC4" w:rsidRDefault="007A7BC4" w:rsidP="00CB4F9F">
      <w:pPr>
        <w:spacing w:after="0" w:line="480" w:lineRule="auto"/>
        <w:jc w:val="both"/>
        <w:rPr>
          <w:rFonts w:ascii="Bookman Old Style" w:eastAsia="Times New Roman" w:hAnsi="Bookman Old Style" w:cs="Times New Roman"/>
          <w:kern w:val="0"/>
          <w:sz w:val="28"/>
          <w:szCs w:val="28"/>
          <w:lang w:val="el-GR"/>
          <w14:ligatures w14:val="none"/>
        </w:rPr>
      </w:pPr>
    </w:p>
    <w:p w14:paraId="26A82634" w14:textId="29E5C131" w:rsidR="007A7BC4" w:rsidRDefault="007A7BC4" w:rsidP="00CB4F9F">
      <w:pPr>
        <w:spacing w:after="0"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Όπως δε προκύπτει από τα αδιαμφισβήτητα γεγονότα,</w:t>
      </w:r>
      <w:r w:rsidR="00CB4F9F" w:rsidRPr="00CB4F9F">
        <w:rPr>
          <w:rFonts w:ascii="Bookman Old Style" w:eastAsia="Times New Roman" w:hAnsi="Bookman Old Style" w:cs="Times New Roman"/>
          <w:kern w:val="0"/>
          <w:sz w:val="28"/>
          <w:szCs w:val="28"/>
          <w:lang w:val="el-GR"/>
          <w14:ligatures w14:val="none"/>
        </w:rPr>
        <w:t xml:space="preserve"> </w:t>
      </w:r>
      <w:r w:rsidR="00CB4F9F">
        <w:rPr>
          <w:rFonts w:ascii="Bookman Old Style" w:eastAsia="Times New Roman" w:hAnsi="Bookman Old Style" w:cs="Times New Roman"/>
          <w:kern w:val="0"/>
          <w:sz w:val="28"/>
          <w:szCs w:val="28"/>
          <w:lang w:val="el-GR"/>
          <w14:ligatures w14:val="none"/>
        </w:rPr>
        <w:t>στην προκείμενη περίπτωση</w:t>
      </w:r>
      <w:r>
        <w:rPr>
          <w:rFonts w:ascii="Bookman Old Style" w:eastAsia="Times New Roman" w:hAnsi="Bookman Old Style" w:cs="Times New Roman"/>
          <w:kern w:val="0"/>
          <w:sz w:val="28"/>
          <w:szCs w:val="28"/>
          <w:lang w:val="el-GR"/>
          <w14:ligatures w14:val="none"/>
        </w:rPr>
        <w:t xml:space="preserve"> μέσω της επιστολής του Διαιτητή, ημερ. 6/3/2013, ο Εφεσείων έλαβε γνώση, μεταξύ άλλων, για:</w:t>
      </w:r>
    </w:p>
    <w:p w14:paraId="585C16BA" w14:textId="77777777" w:rsidR="00CB4F9F" w:rsidRDefault="00CB4F9F" w:rsidP="00CB4F9F">
      <w:pPr>
        <w:spacing w:after="0" w:line="480" w:lineRule="auto"/>
        <w:jc w:val="both"/>
        <w:rPr>
          <w:rFonts w:ascii="Bookman Old Style" w:eastAsia="Times New Roman" w:hAnsi="Bookman Old Style" w:cs="Times New Roman"/>
          <w:kern w:val="0"/>
          <w:sz w:val="28"/>
          <w:szCs w:val="28"/>
          <w:lang w:val="el-GR"/>
          <w14:ligatures w14:val="none"/>
        </w:rPr>
      </w:pPr>
    </w:p>
    <w:p w14:paraId="29BA916C" w14:textId="5B6CD9FF" w:rsidR="007A7BC4" w:rsidRDefault="007A7BC4" w:rsidP="00CB4F9F">
      <w:pPr>
        <w:pStyle w:val="ListParagraph"/>
        <w:numPr>
          <w:ilvl w:val="0"/>
          <w:numId w:val="3"/>
        </w:numPr>
        <w:spacing w:after="0"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Το γεγονός της έκδοσης διαιτητικής απόφασης της 6/3/2013 υπέρ της Συνεργατικής Κεντρικής Τράπεζας Λίμιτεδ και εναντίον του Εφεσείοντα για το ποσό των €132.150,28 πλέον τόκους προς 9% από 6/3/2013</w:t>
      </w:r>
      <w:r w:rsidR="00BA6AC6">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με δικαίωμα κεφαλαιοποίησης των δεδουλευμένων τόκων την </w:t>
      </w:r>
      <w:r w:rsidR="00BA6AC6">
        <w:rPr>
          <w:rFonts w:ascii="Bookman Old Style" w:eastAsia="Times New Roman" w:hAnsi="Bookman Old Style" w:cs="Times New Roman"/>
          <w:kern w:val="0"/>
          <w:sz w:val="28"/>
          <w:szCs w:val="28"/>
          <w:lang w:val="el-GR"/>
          <w14:ligatures w14:val="none"/>
        </w:rPr>
        <w:t xml:space="preserve">                        </w:t>
      </w:r>
      <w:r>
        <w:rPr>
          <w:rFonts w:ascii="Bookman Old Style" w:eastAsia="Times New Roman" w:hAnsi="Bookman Old Style" w:cs="Times New Roman"/>
          <w:kern w:val="0"/>
          <w:sz w:val="28"/>
          <w:szCs w:val="28"/>
          <w:lang w:val="el-GR"/>
          <w14:ligatures w14:val="none"/>
        </w:rPr>
        <w:t>31</w:t>
      </w:r>
      <w:r w:rsidRPr="007A7BC4">
        <w:rPr>
          <w:rFonts w:ascii="Bookman Old Style" w:eastAsia="Times New Roman" w:hAnsi="Bookman Old Style" w:cs="Times New Roman"/>
          <w:kern w:val="0"/>
          <w:sz w:val="28"/>
          <w:szCs w:val="28"/>
          <w:vertAlign w:val="superscript"/>
          <w:lang w:val="el-GR"/>
          <w14:ligatures w14:val="none"/>
        </w:rPr>
        <w:t>η</w:t>
      </w:r>
      <w:r>
        <w:rPr>
          <w:rFonts w:ascii="Bookman Old Style" w:eastAsia="Times New Roman" w:hAnsi="Bookman Old Style" w:cs="Times New Roman"/>
          <w:kern w:val="0"/>
          <w:sz w:val="28"/>
          <w:szCs w:val="28"/>
          <w:lang w:val="el-GR"/>
          <w14:ligatures w14:val="none"/>
        </w:rPr>
        <w:t xml:space="preserve"> Δεκεμβρίου εκάστου έτους μέχρι πλήρους εξόφλησης πλέον έξοδα €270.</w:t>
      </w:r>
      <w:r w:rsidR="00CB4F9F">
        <w:rPr>
          <w:rFonts w:ascii="Bookman Old Style" w:eastAsia="Times New Roman" w:hAnsi="Bookman Old Style" w:cs="Times New Roman"/>
          <w:kern w:val="0"/>
          <w:sz w:val="28"/>
          <w:szCs w:val="28"/>
          <w:lang w:val="el-GR"/>
          <w14:ligatures w14:val="none"/>
        </w:rPr>
        <w:t>00</w:t>
      </w:r>
      <w:r w:rsidR="00BA6AC6">
        <w:rPr>
          <w:rFonts w:ascii="Bookman Old Style" w:eastAsia="Times New Roman" w:hAnsi="Bookman Old Style" w:cs="Times New Roman"/>
          <w:kern w:val="0"/>
          <w:sz w:val="28"/>
          <w:szCs w:val="28"/>
          <w:lang w:val="el-GR"/>
          <w14:ligatures w14:val="none"/>
        </w:rPr>
        <w:t>.</w:t>
      </w:r>
    </w:p>
    <w:p w14:paraId="002C93F2" w14:textId="728D07AD" w:rsidR="007A7BC4" w:rsidRDefault="007A7BC4" w:rsidP="007A7BC4">
      <w:pPr>
        <w:pStyle w:val="ListParagraph"/>
        <w:numPr>
          <w:ilvl w:val="0"/>
          <w:numId w:val="3"/>
        </w:num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Το γεγονός ότι η διαιτησία αφορούσε σε διαφορά μεταξύ της Συνεργατικής Κεντρικής Τράπεζας Λίμιτεδ και του Εφεσείοντα.</w:t>
      </w:r>
    </w:p>
    <w:p w14:paraId="04C27971" w14:textId="499BDDF2" w:rsidR="007A7BC4" w:rsidRDefault="007A7BC4" w:rsidP="007A7BC4">
      <w:pPr>
        <w:pStyle w:val="ListParagraph"/>
        <w:numPr>
          <w:ilvl w:val="0"/>
          <w:numId w:val="3"/>
        </w:num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Την αιτία της απαίτησης που ήταν το δάνειο.</w:t>
      </w:r>
    </w:p>
    <w:p w14:paraId="09233168" w14:textId="44B36238" w:rsidR="007A7BC4" w:rsidRDefault="007A7BC4" w:rsidP="007A7BC4">
      <w:pPr>
        <w:pStyle w:val="ListParagraph"/>
        <w:numPr>
          <w:ilvl w:val="0"/>
          <w:numId w:val="3"/>
        </w:num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lastRenderedPageBreak/>
        <w:t xml:space="preserve">Την αιτία από την οποία προέκυπτε η απαίτηση εναντίον του Εφεσείοντα, ήτοι το γεγονός ότι ήταν εγγυητής </w:t>
      </w:r>
      <w:r w:rsidR="00CB4F9F">
        <w:rPr>
          <w:rFonts w:ascii="Bookman Old Style" w:eastAsia="Times New Roman" w:hAnsi="Bookman Old Style" w:cs="Times New Roman"/>
          <w:kern w:val="0"/>
          <w:sz w:val="28"/>
          <w:szCs w:val="28"/>
          <w:lang w:val="el-GR"/>
          <w14:ligatures w14:val="none"/>
        </w:rPr>
        <w:t>στο</w:t>
      </w:r>
      <w:r>
        <w:rPr>
          <w:rFonts w:ascii="Bookman Old Style" w:eastAsia="Times New Roman" w:hAnsi="Bookman Old Style" w:cs="Times New Roman"/>
          <w:kern w:val="0"/>
          <w:sz w:val="28"/>
          <w:szCs w:val="28"/>
          <w:lang w:val="el-GR"/>
          <w14:ligatures w14:val="none"/>
        </w:rPr>
        <w:t xml:space="preserve"> συγκεκριμένο δ</w:t>
      </w:r>
      <w:r w:rsidR="00CB4F9F">
        <w:rPr>
          <w:rFonts w:ascii="Bookman Old Style" w:eastAsia="Times New Roman" w:hAnsi="Bookman Old Style" w:cs="Times New Roman"/>
          <w:kern w:val="0"/>
          <w:sz w:val="28"/>
          <w:szCs w:val="28"/>
          <w:lang w:val="el-GR"/>
          <w14:ligatures w14:val="none"/>
        </w:rPr>
        <w:t>άνειο</w:t>
      </w:r>
      <w:r>
        <w:rPr>
          <w:rFonts w:ascii="Bookman Old Style" w:eastAsia="Times New Roman" w:hAnsi="Bookman Old Style" w:cs="Times New Roman"/>
          <w:kern w:val="0"/>
          <w:sz w:val="28"/>
          <w:szCs w:val="28"/>
          <w:lang w:val="el-GR"/>
          <w14:ligatures w14:val="none"/>
        </w:rPr>
        <w:t xml:space="preserve"> και</w:t>
      </w:r>
    </w:p>
    <w:p w14:paraId="779E9A10" w14:textId="168D7C1F" w:rsidR="007A7BC4" w:rsidRDefault="007A7BC4" w:rsidP="00CB4F9F">
      <w:pPr>
        <w:pStyle w:val="ListParagraph"/>
        <w:numPr>
          <w:ilvl w:val="0"/>
          <w:numId w:val="3"/>
        </w:numPr>
        <w:spacing w:after="0"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Το δικαίωμα του για υποβολή έφεσης στο Επαρχιακό Δικαστήριο</w:t>
      </w:r>
      <w:r w:rsidR="00CB4F9F">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αν είχε ένσταση κατά της απόφασης</w:t>
      </w:r>
      <w:r w:rsidR="00CB4F9F">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εντός 21 ημερών από τη λήξη της παρούσας γνωστοποίησης.</w:t>
      </w:r>
    </w:p>
    <w:p w14:paraId="28065524" w14:textId="77777777" w:rsidR="00CB4F9F" w:rsidRDefault="00CB4F9F" w:rsidP="00CB4F9F">
      <w:pPr>
        <w:pStyle w:val="ListParagraph"/>
        <w:spacing w:after="0" w:line="480" w:lineRule="auto"/>
        <w:jc w:val="both"/>
        <w:rPr>
          <w:rFonts w:ascii="Bookman Old Style" w:eastAsia="Times New Roman" w:hAnsi="Bookman Old Style" w:cs="Times New Roman"/>
          <w:kern w:val="0"/>
          <w:sz w:val="28"/>
          <w:szCs w:val="28"/>
          <w:lang w:val="el-GR"/>
          <w14:ligatures w14:val="none"/>
        </w:rPr>
      </w:pPr>
    </w:p>
    <w:p w14:paraId="30450D50" w14:textId="0EFC770D" w:rsidR="00D666B0" w:rsidRDefault="007A7BC4" w:rsidP="00CB4F9F">
      <w:pPr>
        <w:spacing w:after="0" w:line="480" w:lineRule="auto"/>
        <w:jc w:val="both"/>
        <w:rPr>
          <w:rFonts w:ascii="Bookman Old Style" w:eastAsia="Times New Roman" w:hAnsi="Bookman Old Style" w:cs="Times New Roman"/>
          <w:kern w:val="0"/>
          <w:sz w:val="28"/>
          <w:szCs w:val="28"/>
          <w:lang w:val="el-GR"/>
          <w14:ligatures w14:val="none"/>
        </w:rPr>
      </w:pPr>
      <w:r>
        <w:rPr>
          <w:rFonts w:ascii="Bookman Old Style" w:eastAsia="Times New Roman" w:hAnsi="Bookman Old Style" w:cs="Times New Roman"/>
          <w:kern w:val="0"/>
          <w:sz w:val="28"/>
          <w:szCs w:val="28"/>
          <w:lang w:val="el-GR"/>
          <w14:ligatures w14:val="none"/>
        </w:rPr>
        <w:t>Ορθώς το πρωτόδικο Δικαστήριο συγκρίνοντας το περιεχόμενο της διαιτητικής απόφασης (</w:t>
      </w:r>
      <w:r w:rsidRPr="00CB4F9F">
        <w:rPr>
          <w:rFonts w:ascii="Bookman Old Style" w:eastAsia="Times New Roman" w:hAnsi="Bookman Old Style" w:cs="Times New Roman"/>
          <w:b/>
          <w:bCs/>
          <w:kern w:val="0"/>
          <w:sz w:val="28"/>
          <w:szCs w:val="28"/>
          <w:lang w:val="el-GR"/>
          <w14:ligatures w14:val="none"/>
        </w:rPr>
        <w:t>Τεκμήριο 1</w:t>
      </w:r>
      <w:r>
        <w:rPr>
          <w:rFonts w:ascii="Bookman Old Style" w:eastAsia="Times New Roman" w:hAnsi="Bookman Old Style" w:cs="Times New Roman"/>
          <w:kern w:val="0"/>
          <w:sz w:val="28"/>
          <w:szCs w:val="28"/>
          <w:lang w:val="el-GR"/>
          <w14:ligatures w14:val="none"/>
        </w:rPr>
        <w:t xml:space="preserve"> στην Ένορκη Δήλωση του ομνύοντα για λογαριασμό της Εφεσίβλητης) και της επιστολής του Διαιτητή με την οποία γνωστοποιήθηκε στον Εφεσείοντα η έκδοση της διαιτητικής απόφασης υπέρ της Εφεσίβλητης και εναντίον του, </w:t>
      </w:r>
      <w:r w:rsidR="00CB4F9F">
        <w:rPr>
          <w:rFonts w:ascii="Bookman Old Style" w:eastAsia="Times New Roman" w:hAnsi="Bookman Old Style" w:cs="Times New Roman"/>
          <w:kern w:val="0"/>
          <w:sz w:val="28"/>
          <w:szCs w:val="28"/>
          <w:lang w:val="el-GR"/>
          <w14:ligatures w14:val="none"/>
        </w:rPr>
        <w:t xml:space="preserve">μη εντοπίζοντας οποιαδήποτε διαφορά, </w:t>
      </w:r>
      <w:r>
        <w:rPr>
          <w:rFonts w:ascii="Bookman Old Style" w:eastAsia="Times New Roman" w:hAnsi="Bookman Old Style" w:cs="Times New Roman"/>
          <w:kern w:val="0"/>
          <w:sz w:val="28"/>
          <w:szCs w:val="28"/>
          <w:lang w:val="el-GR"/>
          <w14:ligatures w14:val="none"/>
        </w:rPr>
        <w:t>κατέληξε λέγοντας τα εξής:</w:t>
      </w:r>
    </w:p>
    <w:p w14:paraId="4F52016C" w14:textId="77777777" w:rsidR="00CB4F9F" w:rsidRDefault="00CB4F9F" w:rsidP="00CB4F9F">
      <w:pPr>
        <w:spacing w:after="0" w:line="480" w:lineRule="auto"/>
        <w:jc w:val="both"/>
        <w:rPr>
          <w:rFonts w:ascii="Bookman Old Style" w:eastAsia="Times New Roman" w:hAnsi="Bookman Old Style" w:cs="Times New Roman"/>
          <w:kern w:val="0"/>
          <w:sz w:val="28"/>
          <w:szCs w:val="28"/>
          <w:lang w:val="el-GR"/>
          <w14:ligatures w14:val="none"/>
        </w:rPr>
      </w:pPr>
    </w:p>
    <w:p w14:paraId="5A8CC186" w14:textId="6AEEC022" w:rsidR="007A7BC4" w:rsidRDefault="007A7BC4" w:rsidP="00F2083A">
      <w:pPr>
        <w:spacing w:after="0"/>
        <w:ind w:left="426" w:right="442"/>
        <w:jc w:val="both"/>
        <w:rPr>
          <w:rFonts w:ascii="Bookman Old Style" w:eastAsia="Times New Roman" w:hAnsi="Bookman Old Style" w:cs="Times New Roman"/>
          <w:kern w:val="0"/>
          <w:sz w:val="26"/>
          <w:szCs w:val="26"/>
          <w:lang w:val="el-GR"/>
          <w14:ligatures w14:val="none"/>
        </w:rPr>
      </w:pPr>
      <w:r w:rsidRPr="00054300">
        <w:rPr>
          <w:rFonts w:ascii="Bookman Old Style" w:eastAsia="Times New Roman" w:hAnsi="Bookman Old Style" w:cs="Times New Roman"/>
          <w:kern w:val="0"/>
          <w:sz w:val="26"/>
          <w:szCs w:val="26"/>
          <w:lang w:val="el-GR"/>
          <w14:ligatures w14:val="none"/>
        </w:rPr>
        <w:t>«</w:t>
      </w:r>
      <w:r w:rsidR="00054300">
        <w:rPr>
          <w:rFonts w:ascii="Bookman Old Style" w:eastAsia="Times New Roman" w:hAnsi="Bookman Old Style" w:cs="Times New Roman"/>
          <w:kern w:val="0"/>
          <w:sz w:val="26"/>
          <w:szCs w:val="26"/>
          <w:lang w:val="el-GR"/>
          <w14:ligatures w14:val="none"/>
        </w:rPr>
        <w:t xml:space="preserve">Στην προκειμένη περίπτωση, εκτός του ιστορικού που καταγράφεται στο </w:t>
      </w:r>
      <w:r w:rsidR="00054300" w:rsidRPr="00054300">
        <w:rPr>
          <w:rFonts w:ascii="Bookman Old Style" w:eastAsia="Times New Roman" w:hAnsi="Bookman Old Style" w:cs="Times New Roman"/>
          <w:b/>
          <w:bCs/>
          <w:kern w:val="0"/>
          <w:sz w:val="26"/>
          <w:szCs w:val="26"/>
          <w:lang w:val="el-GR"/>
          <w14:ligatures w14:val="none"/>
        </w:rPr>
        <w:t>Τεκμήριο 1</w:t>
      </w:r>
      <w:r w:rsidR="00054300">
        <w:rPr>
          <w:rFonts w:ascii="Bookman Old Style" w:eastAsia="Times New Roman" w:hAnsi="Bookman Old Style" w:cs="Times New Roman"/>
          <w:kern w:val="0"/>
          <w:sz w:val="26"/>
          <w:szCs w:val="26"/>
          <w:lang w:val="el-GR"/>
          <w14:ligatures w14:val="none"/>
        </w:rPr>
        <w:t xml:space="preserve"> που επισυνάπτεται με την ένορκη δήλωση που συνοδεύει την αίτηση και δεν ενδιαφέρει και δεν σχετίζεται με τον Καθ’ου η Αίτηση 3, κατά τα λοιπά είναι το ίδιο το περιεχόμενο του με αυτό του </w:t>
      </w:r>
      <w:r w:rsidR="00054300">
        <w:rPr>
          <w:rFonts w:ascii="Bookman Old Style" w:eastAsia="Times New Roman" w:hAnsi="Bookman Old Style" w:cs="Times New Roman"/>
          <w:b/>
          <w:bCs/>
          <w:kern w:val="0"/>
          <w:sz w:val="26"/>
          <w:szCs w:val="26"/>
          <w:lang w:val="el-GR"/>
          <w14:ligatures w14:val="none"/>
        </w:rPr>
        <w:t>Τεκμηρίου Α</w:t>
      </w:r>
      <w:r w:rsidR="00054300">
        <w:rPr>
          <w:rFonts w:ascii="Bookman Old Style" w:eastAsia="Times New Roman" w:hAnsi="Bookman Old Style" w:cs="Times New Roman"/>
          <w:kern w:val="0"/>
          <w:sz w:val="26"/>
          <w:szCs w:val="26"/>
          <w:lang w:val="el-GR"/>
          <w14:ligatures w14:val="none"/>
        </w:rPr>
        <w:t xml:space="preserve"> το οποίο επισυνάπτεται με την ένορκη δήλωση του Καθ’ου η Αίτηση 3 που συνοδεύει την ένσταση …»</w:t>
      </w:r>
      <w:r w:rsidR="00F2083A">
        <w:rPr>
          <w:rFonts w:ascii="Bookman Old Style" w:eastAsia="Times New Roman" w:hAnsi="Bookman Old Style" w:cs="Times New Roman"/>
          <w:kern w:val="0"/>
          <w:sz w:val="26"/>
          <w:szCs w:val="26"/>
          <w:lang w:val="el-GR"/>
          <w14:ligatures w14:val="none"/>
        </w:rPr>
        <w:t>.</w:t>
      </w:r>
    </w:p>
    <w:p w14:paraId="1879BCEC" w14:textId="77777777" w:rsidR="00F2083A" w:rsidRDefault="00F2083A" w:rsidP="00F2083A">
      <w:pPr>
        <w:spacing w:after="0"/>
        <w:ind w:left="426" w:right="442"/>
        <w:jc w:val="both"/>
        <w:rPr>
          <w:rFonts w:ascii="Bookman Old Style" w:eastAsia="Times New Roman" w:hAnsi="Bookman Old Style" w:cs="Times New Roman"/>
          <w:kern w:val="0"/>
          <w:sz w:val="26"/>
          <w:szCs w:val="26"/>
          <w:lang w:val="el-GR"/>
          <w14:ligatures w14:val="none"/>
        </w:rPr>
      </w:pPr>
    </w:p>
    <w:p w14:paraId="2E29731D" w14:textId="77777777" w:rsidR="00C274BE" w:rsidRDefault="00C274BE" w:rsidP="00F2083A">
      <w:pPr>
        <w:spacing w:after="0"/>
        <w:ind w:left="426" w:right="442"/>
        <w:jc w:val="both"/>
        <w:rPr>
          <w:rFonts w:ascii="Bookman Old Style" w:eastAsia="Times New Roman" w:hAnsi="Bookman Old Style" w:cs="Times New Roman"/>
          <w:kern w:val="0"/>
          <w:sz w:val="26"/>
          <w:szCs w:val="26"/>
          <w:lang w:val="el-GR"/>
          <w14:ligatures w14:val="none"/>
        </w:rPr>
      </w:pPr>
    </w:p>
    <w:p w14:paraId="6F8942F2" w14:textId="46E32FCE" w:rsidR="00F2083A" w:rsidRDefault="00F2083A" w:rsidP="00F2083A">
      <w:pPr>
        <w:spacing w:after="0" w:line="480" w:lineRule="auto"/>
        <w:ind w:right="-35"/>
        <w:jc w:val="both"/>
        <w:rPr>
          <w:rFonts w:ascii="Bookman Old Style" w:hAnsi="Bookman Old Style" w:cs="Arial"/>
          <w:bCs/>
          <w:sz w:val="28"/>
          <w:szCs w:val="28"/>
          <w:lang w:val="el-GR"/>
        </w:rPr>
      </w:pPr>
      <w:r>
        <w:rPr>
          <w:rFonts w:ascii="Bookman Old Style" w:hAnsi="Bookman Old Style" w:cs="Arial"/>
          <w:bCs/>
          <w:sz w:val="28"/>
          <w:szCs w:val="28"/>
          <w:lang w:val="el-GR"/>
        </w:rPr>
        <w:lastRenderedPageBreak/>
        <w:t>Όπως ευστόχως επισημαίνεται από πλευράς της ευπαίδευτης συνηγόρου για την Εφεσίβλητη, πράγματι, αν εξαιρέσει κανείς από το κείμενο της αιτούμενης να εγγραφεί διαιτητικής απόφασης το ιστορικό των εμφανίσεων ενώπιον του Διαιτητή για κάθε διάδικο, της υποβολής ένστασης εκ μέρους κάποιων εκ των διαδίκων και του τι διημείφθη στη διαδικασία ενώπιον του Διαιτητή κατά τη συγκεκριμένη ημερομηνία (ιστορικό το οποίο δεν ενδιαφέρει σε ό,τι αφορά την απαίτηση της Εφεσίβλητης εναντίον του Εφεσείοντα και στην εναντίον του έκδοση διαιτητικής απόφασης), δεν εντοπίζεται καμιά διαφορά στο περιεχόμενο της διαιτητικής απόφασης και στην επιστολή με την οποία γνωστοποιήθηκε η διαιτητική απόφαση στον Εφεσείοντα</w:t>
      </w:r>
      <w:r w:rsidR="00D6385F">
        <w:rPr>
          <w:rFonts w:ascii="Bookman Old Style" w:hAnsi="Bookman Old Style" w:cs="Arial"/>
          <w:bCs/>
          <w:sz w:val="28"/>
          <w:szCs w:val="28"/>
          <w:lang w:val="el-GR"/>
        </w:rPr>
        <w:t>,</w:t>
      </w:r>
      <w:r>
        <w:rPr>
          <w:rFonts w:ascii="Bookman Old Style" w:hAnsi="Bookman Old Style" w:cs="Arial"/>
          <w:bCs/>
          <w:sz w:val="28"/>
          <w:szCs w:val="28"/>
          <w:lang w:val="el-GR"/>
        </w:rPr>
        <w:t xml:space="preserve"> ώστε ορθά και εύλογα να ικανοποιήθηκε το πρωτόδικο Δικαστήριο ότι η διαιτητική απόφαση γνωστοποιήθηκε δεόντως και σύννομα στον Εφεσείοντα.</w:t>
      </w:r>
    </w:p>
    <w:p w14:paraId="6C314C87" w14:textId="77777777" w:rsidR="00F2083A" w:rsidRDefault="00F2083A" w:rsidP="00F2083A">
      <w:pPr>
        <w:spacing w:after="0"/>
        <w:ind w:right="442"/>
        <w:jc w:val="both"/>
        <w:rPr>
          <w:rFonts w:ascii="Bookman Old Style" w:eastAsia="Times New Roman" w:hAnsi="Bookman Old Style" w:cs="Times New Roman"/>
          <w:kern w:val="0"/>
          <w:sz w:val="26"/>
          <w:szCs w:val="26"/>
          <w:lang w:val="el-GR"/>
          <w14:ligatures w14:val="none"/>
        </w:rPr>
      </w:pPr>
    </w:p>
    <w:p w14:paraId="2269B2DC" w14:textId="77777777" w:rsidR="00C274BE" w:rsidRDefault="00C274BE" w:rsidP="00F2083A">
      <w:pPr>
        <w:spacing w:after="0"/>
        <w:ind w:left="426" w:right="442"/>
        <w:jc w:val="both"/>
        <w:rPr>
          <w:rFonts w:ascii="Bookman Old Style" w:eastAsia="Times New Roman" w:hAnsi="Bookman Old Style" w:cs="Times New Roman"/>
          <w:kern w:val="0"/>
          <w:sz w:val="26"/>
          <w:szCs w:val="26"/>
          <w:lang w:val="el-GR"/>
          <w14:ligatures w14:val="none"/>
        </w:rPr>
      </w:pPr>
    </w:p>
    <w:p w14:paraId="10A70DC2" w14:textId="1DD34F23" w:rsidR="00054300" w:rsidRDefault="00C274BE" w:rsidP="00F2083A">
      <w:pPr>
        <w:spacing w:after="0" w:line="480" w:lineRule="auto"/>
        <w:ind w:right="-126"/>
        <w:jc w:val="both"/>
        <w:rPr>
          <w:rFonts w:ascii="Bookman Old Style" w:eastAsia="Times New Roman" w:hAnsi="Bookman Old Style" w:cs="Times New Roman"/>
          <w:kern w:val="0"/>
          <w:sz w:val="28"/>
          <w:szCs w:val="28"/>
          <w:lang w:val="el-GR"/>
          <w14:ligatures w14:val="none"/>
        </w:rPr>
      </w:pPr>
      <w:r w:rsidRPr="00C274BE">
        <w:rPr>
          <w:rFonts w:ascii="Bookman Old Style" w:eastAsia="Times New Roman" w:hAnsi="Bookman Old Style" w:cs="Times New Roman"/>
          <w:kern w:val="0"/>
          <w:sz w:val="28"/>
          <w:szCs w:val="28"/>
          <w:lang w:val="el-GR"/>
          <w14:ligatures w14:val="none"/>
        </w:rPr>
        <w:t>Δεδομένων των πιο πάνω</w:t>
      </w:r>
      <w:r>
        <w:rPr>
          <w:rFonts w:ascii="Bookman Old Style" w:eastAsia="Times New Roman" w:hAnsi="Bookman Old Style" w:cs="Times New Roman"/>
          <w:kern w:val="0"/>
          <w:sz w:val="28"/>
          <w:szCs w:val="28"/>
          <w:lang w:val="el-GR"/>
          <w14:ligatures w14:val="none"/>
        </w:rPr>
        <w:t>,</w:t>
      </w:r>
      <w:r w:rsidRPr="00C274BE">
        <w:rPr>
          <w:rFonts w:ascii="Bookman Old Style" w:eastAsia="Times New Roman" w:hAnsi="Bookman Old Style" w:cs="Times New Roman"/>
          <w:kern w:val="0"/>
          <w:sz w:val="28"/>
          <w:szCs w:val="28"/>
          <w:lang w:val="el-GR"/>
          <w14:ligatures w14:val="none"/>
        </w:rPr>
        <w:t xml:space="preserve"> οι διάφορες αιτιάσεις του Εφεσείοντα </w:t>
      </w:r>
      <w:r>
        <w:rPr>
          <w:rFonts w:ascii="Bookman Old Style" w:eastAsia="Times New Roman" w:hAnsi="Bookman Old Style" w:cs="Times New Roman"/>
          <w:kern w:val="0"/>
          <w:sz w:val="28"/>
          <w:szCs w:val="28"/>
          <w:lang w:val="el-GR"/>
          <w14:ligatures w14:val="none"/>
        </w:rPr>
        <w:t>περί αδυναμίας καταχώρησης Έφεσης λόγω ανεπάρκειας των στοιχείων που είχε ενώπιον του</w:t>
      </w:r>
      <w:r w:rsidR="00391227" w:rsidRPr="00391227">
        <w:rPr>
          <w:rFonts w:ascii="Bookman Old Style" w:eastAsia="Times New Roman" w:hAnsi="Bookman Old Style" w:cs="Times New Roman"/>
          <w:kern w:val="0"/>
          <w:sz w:val="28"/>
          <w:szCs w:val="28"/>
          <w:lang w:val="el-GR"/>
          <w14:ligatures w14:val="none"/>
        </w:rPr>
        <w:t>,</w:t>
      </w:r>
      <w:r>
        <w:rPr>
          <w:rFonts w:ascii="Bookman Old Style" w:eastAsia="Times New Roman" w:hAnsi="Bookman Old Style" w:cs="Times New Roman"/>
          <w:kern w:val="0"/>
          <w:sz w:val="28"/>
          <w:szCs w:val="28"/>
          <w:lang w:val="el-GR"/>
          <w14:ligatures w14:val="none"/>
        </w:rPr>
        <w:t xml:space="preserve"> </w:t>
      </w:r>
      <w:r w:rsidR="00F2083A">
        <w:rPr>
          <w:rFonts w:ascii="Bookman Old Style" w:eastAsia="Times New Roman" w:hAnsi="Bookman Old Style" w:cs="Times New Roman"/>
          <w:kern w:val="0"/>
          <w:sz w:val="28"/>
          <w:szCs w:val="28"/>
          <w:lang w:val="el-GR"/>
          <w14:ligatures w14:val="none"/>
        </w:rPr>
        <w:t>στερούνται</w:t>
      </w:r>
      <w:r>
        <w:rPr>
          <w:rFonts w:ascii="Bookman Old Style" w:eastAsia="Times New Roman" w:hAnsi="Bookman Old Style" w:cs="Times New Roman"/>
          <w:kern w:val="0"/>
          <w:sz w:val="28"/>
          <w:szCs w:val="28"/>
          <w:lang w:val="el-GR"/>
          <w14:ligatures w14:val="none"/>
        </w:rPr>
        <w:t xml:space="preserve"> </w:t>
      </w:r>
      <w:r w:rsidR="00F2083A">
        <w:rPr>
          <w:rFonts w:ascii="Bookman Old Style" w:eastAsia="Times New Roman" w:hAnsi="Bookman Old Style" w:cs="Times New Roman"/>
          <w:kern w:val="0"/>
          <w:sz w:val="28"/>
          <w:szCs w:val="28"/>
          <w:lang w:val="el-GR"/>
          <w14:ligatures w14:val="none"/>
        </w:rPr>
        <w:t xml:space="preserve">οποιουδήποτε </w:t>
      </w:r>
      <w:r>
        <w:rPr>
          <w:rFonts w:ascii="Bookman Old Style" w:eastAsia="Times New Roman" w:hAnsi="Bookman Old Style" w:cs="Times New Roman"/>
          <w:kern w:val="0"/>
          <w:sz w:val="28"/>
          <w:szCs w:val="28"/>
          <w:lang w:val="el-GR"/>
          <w14:ligatures w14:val="none"/>
        </w:rPr>
        <w:t>ερείσματος.</w:t>
      </w:r>
    </w:p>
    <w:p w14:paraId="1E172825" w14:textId="77777777" w:rsidR="00F2083A" w:rsidRDefault="00F2083A" w:rsidP="00F2083A">
      <w:pPr>
        <w:spacing w:after="0" w:line="480" w:lineRule="auto"/>
        <w:ind w:right="-126"/>
        <w:jc w:val="both"/>
        <w:rPr>
          <w:rFonts w:ascii="Bookman Old Style" w:eastAsia="Times New Roman" w:hAnsi="Bookman Old Style" w:cs="Times New Roman"/>
          <w:kern w:val="0"/>
          <w:sz w:val="28"/>
          <w:szCs w:val="28"/>
          <w:lang w:val="el-GR"/>
          <w14:ligatures w14:val="none"/>
        </w:rPr>
      </w:pPr>
    </w:p>
    <w:p w14:paraId="78EE0571" w14:textId="5DECA737" w:rsidR="003C50B3" w:rsidRDefault="00F2083A" w:rsidP="00F2083A">
      <w:pPr>
        <w:spacing w:after="0" w:line="480" w:lineRule="auto"/>
        <w:ind w:right="-126"/>
        <w:jc w:val="both"/>
        <w:rPr>
          <w:rFonts w:ascii="Bookman Old Style" w:hAnsi="Bookman Old Style" w:cs="Arial"/>
          <w:color w:val="000000"/>
          <w:sz w:val="28"/>
          <w:szCs w:val="28"/>
          <w:lang w:val="el-GR"/>
        </w:rPr>
      </w:pPr>
      <w:r w:rsidRPr="00F2083A">
        <w:rPr>
          <w:rFonts w:ascii="Bookman Old Style" w:hAnsi="Bookman Old Style" w:cs="Arial"/>
          <w:color w:val="000000"/>
          <w:sz w:val="28"/>
          <w:szCs w:val="28"/>
          <w:lang w:val="el-GR"/>
        </w:rPr>
        <w:t>Κατ</w:t>
      </w:r>
      <w:r w:rsidR="00855F3F">
        <w:rPr>
          <w:rFonts w:ascii="Bookman Old Style" w:hAnsi="Bookman Old Style" w:cs="Arial"/>
          <w:color w:val="000000"/>
          <w:sz w:val="28"/>
          <w:szCs w:val="28"/>
          <w:lang w:val="el-GR"/>
        </w:rPr>
        <w:t xml:space="preserve">’ </w:t>
      </w:r>
      <w:r w:rsidRPr="00F2083A">
        <w:rPr>
          <w:rFonts w:ascii="Bookman Old Style" w:hAnsi="Bookman Old Style" w:cs="Arial"/>
          <w:color w:val="000000"/>
          <w:sz w:val="28"/>
          <w:szCs w:val="28"/>
          <w:lang w:val="el-GR"/>
        </w:rPr>
        <w:t>ακολουθίαν όλων των πιο πάνω</w:t>
      </w:r>
      <w:r w:rsidR="003C50B3">
        <w:rPr>
          <w:rFonts w:ascii="Bookman Old Style" w:hAnsi="Bookman Old Style" w:cs="Arial"/>
          <w:color w:val="000000"/>
          <w:sz w:val="28"/>
          <w:szCs w:val="28"/>
          <w:lang w:val="el-GR"/>
        </w:rPr>
        <w:t xml:space="preserve"> κρίνουμε ότι η πρωτόδικη απόφαση είναι ορθή και ουδείς από τους προβληθέντες Λόγους Έφεσης ευσταθεί.</w:t>
      </w:r>
      <w:r w:rsidRPr="00F2083A">
        <w:rPr>
          <w:rFonts w:ascii="Bookman Old Style" w:hAnsi="Bookman Old Style" w:cs="Arial"/>
          <w:color w:val="000000"/>
          <w:sz w:val="28"/>
          <w:szCs w:val="28"/>
          <w:lang w:val="el-GR"/>
        </w:rPr>
        <w:t xml:space="preserve"> </w:t>
      </w:r>
      <w:r w:rsidR="003C50B3">
        <w:rPr>
          <w:rFonts w:ascii="Bookman Old Style" w:hAnsi="Bookman Old Style" w:cs="Arial"/>
          <w:color w:val="000000"/>
          <w:sz w:val="28"/>
          <w:szCs w:val="28"/>
          <w:lang w:val="el-GR"/>
        </w:rPr>
        <w:t xml:space="preserve"> </w:t>
      </w:r>
    </w:p>
    <w:p w14:paraId="1DF8B7AA" w14:textId="77777777" w:rsidR="00F2083A" w:rsidRDefault="00F2083A" w:rsidP="00F2083A">
      <w:pPr>
        <w:spacing w:after="0" w:line="480" w:lineRule="auto"/>
        <w:ind w:right="-126"/>
        <w:jc w:val="both"/>
        <w:rPr>
          <w:rFonts w:ascii="Arial" w:hAnsi="Arial" w:cs="Arial"/>
          <w:b/>
          <w:bCs/>
          <w:color w:val="000000"/>
          <w:sz w:val="28"/>
          <w:szCs w:val="28"/>
          <w:lang w:val="el-GR"/>
        </w:rPr>
      </w:pPr>
    </w:p>
    <w:p w14:paraId="383665F9" w14:textId="5BF6D611" w:rsidR="00F2083A" w:rsidRPr="00F2083A" w:rsidRDefault="00F2083A" w:rsidP="00F2083A">
      <w:pPr>
        <w:spacing w:after="0" w:line="480" w:lineRule="auto"/>
        <w:ind w:right="-126"/>
        <w:jc w:val="both"/>
        <w:rPr>
          <w:rFonts w:ascii="Bookman Old Style" w:eastAsia="Times New Roman" w:hAnsi="Bookman Old Style" w:cs="Times New Roman"/>
          <w:kern w:val="0"/>
          <w:sz w:val="28"/>
          <w:szCs w:val="28"/>
          <w:lang w:val="el-GR"/>
          <w14:ligatures w14:val="none"/>
        </w:rPr>
      </w:pPr>
      <w:r w:rsidRPr="00F2083A">
        <w:rPr>
          <w:rFonts w:ascii="Bookman Old Style" w:hAnsi="Bookman Old Style" w:cs="Arial"/>
          <w:b/>
          <w:bCs/>
          <w:color w:val="000000"/>
          <w:sz w:val="28"/>
          <w:szCs w:val="28"/>
          <w:lang w:val="el-GR"/>
        </w:rPr>
        <w:lastRenderedPageBreak/>
        <w:t>Η Έφεση είναι αβάσιμη και απορρίπτεται με έξοδα σε βάρος του Εφεσείοντα ύψους €</w:t>
      </w:r>
      <w:r>
        <w:rPr>
          <w:rFonts w:ascii="Bookman Old Style" w:hAnsi="Bookman Old Style" w:cs="Arial"/>
          <w:b/>
          <w:bCs/>
          <w:color w:val="000000"/>
          <w:sz w:val="28"/>
          <w:szCs w:val="28"/>
          <w:lang w:val="el-GR"/>
        </w:rPr>
        <w:t>2</w:t>
      </w:r>
      <w:r w:rsidRPr="00F2083A">
        <w:rPr>
          <w:rFonts w:ascii="Bookman Old Style" w:hAnsi="Bookman Old Style" w:cs="Arial"/>
          <w:b/>
          <w:bCs/>
          <w:color w:val="000000"/>
          <w:sz w:val="28"/>
          <w:szCs w:val="28"/>
          <w:lang w:val="el-GR"/>
        </w:rPr>
        <w:t>500, πλέον ΦΠΑ</w:t>
      </w:r>
      <w:r w:rsidR="00855F3F">
        <w:rPr>
          <w:rFonts w:ascii="Bookman Old Style" w:hAnsi="Bookman Old Style" w:cs="Arial"/>
          <w:b/>
          <w:bCs/>
          <w:color w:val="000000"/>
          <w:sz w:val="28"/>
          <w:szCs w:val="28"/>
          <w:lang w:val="el-GR"/>
        </w:rPr>
        <w:t>, αν υπάρχει</w:t>
      </w:r>
      <w:r w:rsidRPr="00F2083A">
        <w:rPr>
          <w:rFonts w:ascii="Bookman Old Style" w:hAnsi="Bookman Old Style" w:cs="Arial"/>
          <w:color w:val="000000"/>
          <w:sz w:val="28"/>
          <w:szCs w:val="28"/>
          <w:lang w:val="el-GR"/>
        </w:rPr>
        <w:t>.</w:t>
      </w:r>
    </w:p>
    <w:p w14:paraId="2263E147" w14:textId="77777777" w:rsidR="007A7BC4" w:rsidRPr="00054300" w:rsidRDefault="007A7BC4" w:rsidP="00054300">
      <w:pPr>
        <w:spacing w:before="100" w:beforeAutospacing="1" w:after="100" w:afterAutospacing="1"/>
        <w:ind w:left="426" w:right="441"/>
        <w:jc w:val="both"/>
        <w:rPr>
          <w:rFonts w:ascii="Bookman Old Style" w:eastAsia="Times New Roman" w:hAnsi="Bookman Old Style" w:cs="Times New Roman"/>
          <w:kern w:val="0"/>
          <w:sz w:val="26"/>
          <w:szCs w:val="26"/>
          <w:lang w:val="el-GR"/>
          <w14:ligatures w14:val="none"/>
        </w:rPr>
      </w:pPr>
    </w:p>
    <w:p w14:paraId="05D0AF12" w14:textId="77777777" w:rsidR="007A7BC4" w:rsidRDefault="007A7BC4" w:rsidP="007A7BC4">
      <w:pPr>
        <w:spacing w:before="100" w:beforeAutospacing="1" w:after="100" w:afterAutospacing="1" w:line="480" w:lineRule="auto"/>
        <w:jc w:val="both"/>
        <w:rPr>
          <w:rFonts w:ascii="Bookman Old Style" w:eastAsia="Times New Roman" w:hAnsi="Bookman Old Style" w:cs="Times New Roman"/>
          <w:kern w:val="0"/>
          <w:sz w:val="28"/>
          <w:szCs w:val="28"/>
          <w:lang w:val="el-GR"/>
          <w14:ligatures w14:val="none"/>
        </w:rPr>
      </w:pPr>
    </w:p>
    <w:p w14:paraId="6B62E54C" w14:textId="77777777" w:rsidR="007A7BC4" w:rsidRPr="006D0ECB" w:rsidRDefault="007A7BC4" w:rsidP="007A7BC4">
      <w:pPr>
        <w:spacing w:before="100" w:beforeAutospacing="1" w:after="100" w:afterAutospacing="1" w:line="480" w:lineRule="auto"/>
        <w:jc w:val="both"/>
        <w:rPr>
          <w:rFonts w:ascii="Bookman Old Style" w:hAnsi="Bookman Old Style"/>
          <w:sz w:val="28"/>
          <w:szCs w:val="28"/>
          <w:lang w:val="el-GR"/>
        </w:rPr>
      </w:pPr>
    </w:p>
    <w:p w14:paraId="44209376" w14:textId="0580AC22" w:rsidR="00214D55" w:rsidRPr="006D0ECB" w:rsidRDefault="00214D55" w:rsidP="00214D55">
      <w:pPr>
        <w:spacing w:line="480" w:lineRule="auto"/>
        <w:ind w:right="-35"/>
        <w:jc w:val="both"/>
        <w:rPr>
          <w:rFonts w:ascii="Bookman Old Style" w:hAnsi="Bookman Old Style" w:cs="Arial"/>
          <w:b/>
          <w:sz w:val="28"/>
          <w:szCs w:val="28"/>
          <w:lang w:val="el-GR"/>
        </w:rPr>
      </w:pPr>
      <w:r w:rsidRPr="006D0ECB">
        <w:rPr>
          <w:rFonts w:ascii="Bookman Old Style" w:hAnsi="Bookman Old Style" w:cs="Arial"/>
          <w:b/>
          <w:sz w:val="28"/>
          <w:szCs w:val="28"/>
          <w:lang w:val="el-GR"/>
        </w:rPr>
        <w:t xml:space="preserve">                                          </w:t>
      </w:r>
    </w:p>
    <w:p w14:paraId="464AE57E" w14:textId="5E636E9E" w:rsidR="00214D55" w:rsidRDefault="00214D55" w:rsidP="00214D55">
      <w:pPr>
        <w:spacing w:line="480" w:lineRule="auto"/>
        <w:ind w:right="-35"/>
        <w:jc w:val="both"/>
        <w:rPr>
          <w:rFonts w:ascii="Bookman Old Style" w:hAnsi="Bookman Old Style" w:cs="Arial"/>
          <w:b/>
          <w:sz w:val="28"/>
          <w:szCs w:val="28"/>
          <w:lang w:val="el-GR"/>
        </w:rPr>
      </w:pPr>
      <w:r w:rsidRPr="006D0ECB">
        <w:rPr>
          <w:rFonts w:ascii="Bookman Old Style" w:hAnsi="Bookman Old Style" w:cs="Arial"/>
          <w:b/>
          <w:sz w:val="28"/>
          <w:szCs w:val="28"/>
          <w:lang w:val="el-GR"/>
        </w:rPr>
        <w:t xml:space="preserve">                                              </w:t>
      </w:r>
      <w:r>
        <w:rPr>
          <w:rFonts w:ascii="Bookman Old Style" w:hAnsi="Bookman Old Style" w:cs="Arial"/>
          <w:b/>
          <w:sz w:val="28"/>
          <w:szCs w:val="28"/>
          <w:lang w:val="el-GR"/>
        </w:rPr>
        <w:t>Γ.Ν. ΓΙΑΣΕΜΗ</w:t>
      </w:r>
      <w:r w:rsidR="00C8048B">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6D5F7B81" w14:textId="77777777" w:rsidR="00D6385F" w:rsidRDefault="00D6385F" w:rsidP="00214D55">
      <w:pPr>
        <w:spacing w:line="480" w:lineRule="auto"/>
        <w:ind w:right="-35"/>
        <w:jc w:val="both"/>
        <w:rPr>
          <w:rFonts w:ascii="Bookman Old Style" w:hAnsi="Bookman Old Style" w:cs="Arial"/>
          <w:b/>
          <w:sz w:val="28"/>
          <w:szCs w:val="28"/>
          <w:lang w:val="el-GR"/>
        </w:rPr>
      </w:pPr>
    </w:p>
    <w:p w14:paraId="4252EBA3" w14:textId="77777777" w:rsidR="00214D55" w:rsidRPr="008518F5" w:rsidRDefault="00214D55" w:rsidP="00214D55">
      <w:pPr>
        <w:spacing w:line="480" w:lineRule="auto"/>
        <w:ind w:right="-35"/>
        <w:jc w:val="both"/>
        <w:rPr>
          <w:rFonts w:ascii="Bookman Old Style" w:hAnsi="Bookman Old Style" w:cs="Arial"/>
          <w:b/>
          <w:sz w:val="28"/>
          <w:szCs w:val="28"/>
          <w:lang w:val="el-GR"/>
        </w:rPr>
      </w:pPr>
    </w:p>
    <w:p w14:paraId="0226B664" w14:textId="77777777" w:rsidR="00214D55" w:rsidRDefault="00214D55" w:rsidP="00214D55">
      <w:pPr>
        <w:spacing w:line="48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Pr>
          <w:rFonts w:ascii="Bookman Old Style" w:hAnsi="Bookman Old Style" w:cs="Arial"/>
          <w:b/>
          <w:sz w:val="28"/>
          <w:szCs w:val="28"/>
          <w:lang w:val="el-GR"/>
        </w:rPr>
        <w:t xml:space="preserve">               </w:t>
      </w:r>
      <w:r w:rsidRPr="008518F5">
        <w:rPr>
          <w:rFonts w:ascii="Bookman Old Style" w:hAnsi="Bookman Old Style" w:cs="Arial"/>
          <w:b/>
          <w:sz w:val="28"/>
          <w:szCs w:val="28"/>
          <w:lang w:val="el-GR"/>
        </w:rPr>
        <w:t>Λ. ΔΗΜΗΤΡΙΑΔΟΥ-ΑΝΔΡΕΟΥ, Δ.</w:t>
      </w:r>
    </w:p>
    <w:p w14:paraId="63AEC34E" w14:textId="77777777" w:rsidR="00D6385F" w:rsidRDefault="00D6385F" w:rsidP="00214D55">
      <w:pPr>
        <w:spacing w:line="480" w:lineRule="auto"/>
        <w:ind w:right="-35"/>
        <w:jc w:val="both"/>
        <w:rPr>
          <w:rFonts w:ascii="Bookman Old Style" w:hAnsi="Bookman Old Style" w:cs="Arial"/>
          <w:b/>
          <w:sz w:val="28"/>
          <w:szCs w:val="28"/>
          <w:lang w:val="el-GR"/>
        </w:rPr>
      </w:pPr>
    </w:p>
    <w:p w14:paraId="222FDC91" w14:textId="77777777" w:rsidR="00214D55" w:rsidRDefault="00214D55" w:rsidP="00214D55">
      <w:pPr>
        <w:spacing w:line="480" w:lineRule="auto"/>
        <w:ind w:right="-35"/>
        <w:jc w:val="both"/>
        <w:rPr>
          <w:rFonts w:ascii="Bookman Old Style" w:hAnsi="Bookman Old Style" w:cs="Arial"/>
          <w:b/>
          <w:sz w:val="28"/>
          <w:szCs w:val="28"/>
          <w:lang w:val="el-GR"/>
        </w:rPr>
      </w:pPr>
    </w:p>
    <w:p w14:paraId="0B8D236C" w14:textId="7D563F75" w:rsidR="001C1386" w:rsidRDefault="00214D55" w:rsidP="00D6385F">
      <w:pPr>
        <w:spacing w:line="48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 xml:space="preserve">               Α. ΔΑΥΙΔ, Δ.</w:t>
      </w:r>
    </w:p>
    <w:sectPr w:rsidR="001C1386" w:rsidSect="00C020CD">
      <w:headerReference w:type="default" r:id="rId7"/>
      <w:pgSz w:w="12240" w:h="15840"/>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EC8F0" w14:textId="77777777" w:rsidR="00DA6E44" w:rsidRDefault="00DA6E44" w:rsidP="00C020CD">
      <w:pPr>
        <w:spacing w:after="0" w:line="240" w:lineRule="auto"/>
      </w:pPr>
      <w:r>
        <w:separator/>
      </w:r>
    </w:p>
  </w:endnote>
  <w:endnote w:type="continuationSeparator" w:id="0">
    <w:p w14:paraId="095A24F4" w14:textId="77777777" w:rsidR="00DA6E44" w:rsidRDefault="00DA6E44" w:rsidP="00C02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C98ED" w14:textId="77777777" w:rsidR="00DA6E44" w:rsidRDefault="00DA6E44" w:rsidP="00C020CD">
      <w:pPr>
        <w:spacing w:after="0" w:line="240" w:lineRule="auto"/>
      </w:pPr>
      <w:r>
        <w:separator/>
      </w:r>
    </w:p>
  </w:footnote>
  <w:footnote w:type="continuationSeparator" w:id="0">
    <w:p w14:paraId="78AF1EEC" w14:textId="77777777" w:rsidR="00DA6E44" w:rsidRDefault="00DA6E44" w:rsidP="00C020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800914"/>
      <w:docPartObj>
        <w:docPartGallery w:val="Page Numbers (Top of Page)"/>
        <w:docPartUnique/>
      </w:docPartObj>
    </w:sdtPr>
    <w:sdtEndPr/>
    <w:sdtContent>
      <w:p w14:paraId="005460E7" w14:textId="55114AA8" w:rsidR="00C020CD" w:rsidRDefault="00C020CD">
        <w:pPr>
          <w:pStyle w:val="Header"/>
          <w:jc w:val="center"/>
        </w:pPr>
        <w:r>
          <w:t>[</w:t>
        </w:r>
        <w:r>
          <w:fldChar w:fldCharType="begin"/>
        </w:r>
        <w:r>
          <w:instrText xml:space="preserve"> PAGE   \* MERGEFORMAT </w:instrText>
        </w:r>
        <w:r>
          <w:fldChar w:fldCharType="separate"/>
        </w:r>
        <w:r w:rsidR="00F11A3C">
          <w:rPr>
            <w:noProof/>
          </w:rPr>
          <w:t>2</w:t>
        </w:r>
        <w:r>
          <w:rPr>
            <w:noProof/>
          </w:rPr>
          <w:fldChar w:fldCharType="end"/>
        </w:r>
        <w:r>
          <w:t>]</w:t>
        </w:r>
      </w:p>
    </w:sdtContent>
  </w:sdt>
  <w:p w14:paraId="106D4749" w14:textId="77777777" w:rsidR="00C020CD" w:rsidRDefault="00C020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5237"/>
    <w:multiLevelType w:val="hybridMultilevel"/>
    <w:tmpl w:val="CA72F19E"/>
    <w:lvl w:ilvl="0" w:tplc="0C00000F">
      <w:start w:val="1"/>
      <w:numFmt w:val="decimal"/>
      <w:lvlText w:val="%1."/>
      <w:lvlJc w:val="left"/>
      <w:pPr>
        <w:ind w:left="1220" w:hanging="720"/>
      </w:pPr>
      <w:rPr>
        <w:rFonts w:hint="default"/>
        <w:color w:val="000000"/>
        <w:sz w:val="22"/>
      </w:rPr>
    </w:lvl>
    <w:lvl w:ilvl="1" w:tplc="0C000019" w:tentative="1">
      <w:start w:val="1"/>
      <w:numFmt w:val="lowerLetter"/>
      <w:lvlText w:val="%2."/>
      <w:lvlJc w:val="left"/>
      <w:pPr>
        <w:ind w:left="1580" w:hanging="360"/>
      </w:pPr>
    </w:lvl>
    <w:lvl w:ilvl="2" w:tplc="0C00001B" w:tentative="1">
      <w:start w:val="1"/>
      <w:numFmt w:val="lowerRoman"/>
      <w:lvlText w:val="%3."/>
      <w:lvlJc w:val="right"/>
      <w:pPr>
        <w:ind w:left="2300" w:hanging="180"/>
      </w:pPr>
    </w:lvl>
    <w:lvl w:ilvl="3" w:tplc="0C00000F" w:tentative="1">
      <w:start w:val="1"/>
      <w:numFmt w:val="decimal"/>
      <w:lvlText w:val="%4."/>
      <w:lvlJc w:val="left"/>
      <w:pPr>
        <w:ind w:left="3020" w:hanging="360"/>
      </w:pPr>
    </w:lvl>
    <w:lvl w:ilvl="4" w:tplc="0C000019" w:tentative="1">
      <w:start w:val="1"/>
      <w:numFmt w:val="lowerLetter"/>
      <w:lvlText w:val="%5."/>
      <w:lvlJc w:val="left"/>
      <w:pPr>
        <w:ind w:left="3740" w:hanging="360"/>
      </w:pPr>
    </w:lvl>
    <w:lvl w:ilvl="5" w:tplc="0C00001B" w:tentative="1">
      <w:start w:val="1"/>
      <w:numFmt w:val="lowerRoman"/>
      <w:lvlText w:val="%6."/>
      <w:lvlJc w:val="right"/>
      <w:pPr>
        <w:ind w:left="4460" w:hanging="180"/>
      </w:pPr>
    </w:lvl>
    <w:lvl w:ilvl="6" w:tplc="0C00000F" w:tentative="1">
      <w:start w:val="1"/>
      <w:numFmt w:val="decimal"/>
      <w:lvlText w:val="%7."/>
      <w:lvlJc w:val="left"/>
      <w:pPr>
        <w:ind w:left="5180" w:hanging="360"/>
      </w:pPr>
    </w:lvl>
    <w:lvl w:ilvl="7" w:tplc="0C000019" w:tentative="1">
      <w:start w:val="1"/>
      <w:numFmt w:val="lowerLetter"/>
      <w:lvlText w:val="%8."/>
      <w:lvlJc w:val="left"/>
      <w:pPr>
        <w:ind w:left="5900" w:hanging="360"/>
      </w:pPr>
    </w:lvl>
    <w:lvl w:ilvl="8" w:tplc="0C00001B" w:tentative="1">
      <w:start w:val="1"/>
      <w:numFmt w:val="lowerRoman"/>
      <w:lvlText w:val="%9."/>
      <w:lvlJc w:val="right"/>
      <w:pPr>
        <w:ind w:left="6620" w:hanging="180"/>
      </w:pPr>
    </w:lvl>
  </w:abstractNum>
  <w:abstractNum w:abstractNumId="1" w15:restartNumberingAfterBreak="0">
    <w:nsid w:val="21C82E56"/>
    <w:multiLevelType w:val="hybridMultilevel"/>
    <w:tmpl w:val="AB3A7E2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4D8230B0"/>
    <w:multiLevelType w:val="hybridMultilevel"/>
    <w:tmpl w:val="1E20087A"/>
    <w:lvl w:ilvl="0" w:tplc="0C00000F">
      <w:start w:val="1"/>
      <w:numFmt w:val="decimal"/>
      <w:lvlText w:val="%1."/>
      <w:lvlJc w:val="left"/>
      <w:pPr>
        <w:ind w:left="1996" w:hanging="360"/>
      </w:pPr>
    </w:lvl>
    <w:lvl w:ilvl="1" w:tplc="0C000019" w:tentative="1">
      <w:start w:val="1"/>
      <w:numFmt w:val="lowerLetter"/>
      <w:lvlText w:val="%2."/>
      <w:lvlJc w:val="left"/>
      <w:pPr>
        <w:ind w:left="2716" w:hanging="360"/>
      </w:pPr>
    </w:lvl>
    <w:lvl w:ilvl="2" w:tplc="0C00001B" w:tentative="1">
      <w:start w:val="1"/>
      <w:numFmt w:val="lowerRoman"/>
      <w:lvlText w:val="%3."/>
      <w:lvlJc w:val="right"/>
      <w:pPr>
        <w:ind w:left="3436" w:hanging="180"/>
      </w:pPr>
    </w:lvl>
    <w:lvl w:ilvl="3" w:tplc="0C00000F" w:tentative="1">
      <w:start w:val="1"/>
      <w:numFmt w:val="decimal"/>
      <w:lvlText w:val="%4."/>
      <w:lvlJc w:val="left"/>
      <w:pPr>
        <w:ind w:left="4156" w:hanging="360"/>
      </w:pPr>
    </w:lvl>
    <w:lvl w:ilvl="4" w:tplc="0C000019" w:tentative="1">
      <w:start w:val="1"/>
      <w:numFmt w:val="lowerLetter"/>
      <w:lvlText w:val="%5."/>
      <w:lvlJc w:val="left"/>
      <w:pPr>
        <w:ind w:left="4876" w:hanging="360"/>
      </w:pPr>
    </w:lvl>
    <w:lvl w:ilvl="5" w:tplc="0C00001B" w:tentative="1">
      <w:start w:val="1"/>
      <w:numFmt w:val="lowerRoman"/>
      <w:lvlText w:val="%6."/>
      <w:lvlJc w:val="right"/>
      <w:pPr>
        <w:ind w:left="5596" w:hanging="180"/>
      </w:pPr>
    </w:lvl>
    <w:lvl w:ilvl="6" w:tplc="0C00000F" w:tentative="1">
      <w:start w:val="1"/>
      <w:numFmt w:val="decimal"/>
      <w:lvlText w:val="%7."/>
      <w:lvlJc w:val="left"/>
      <w:pPr>
        <w:ind w:left="6316" w:hanging="360"/>
      </w:pPr>
    </w:lvl>
    <w:lvl w:ilvl="7" w:tplc="0C000019" w:tentative="1">
      <w:start w:val="1"/>
      <w:numFmt w:val="lowerLetter"/>
      <w:lvlText w:val="%8."/>
      <w:lvlJc w:val="left"/>
      <w:pPr>
        <w:ind w:left="7036" w:hanging="360"/>
      </w:pPr>
    </w:lvl>
    <w:lvl w:ilvl="8" w:tplc="0C00001B" w:tentative="1">
      <w:start w:val="1"/>
      <w:numFmt w:val="lowerRoman"/>
      <w:lvlText w:val="%9."/>
      <w:lvlJc w:val="right"/>
      <w:pPr>
        <w:ind w:left="7756" w:hanging="180"/>
      </w:pPr>
    </w:lvl>
  </w:abstractNum>
  <w:num w:numId="1" w16cid:durableId="584069438">
    <w:abstractNumId w:val="0"/>
  </w:num>
  <w:num w:numId="2" w16cid:durableId="1588803315">
    <w:abstractNumId w:val="2"/>
  </w:num>
  <w:num w:numId="3" w16cid:durableId="11288617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04"/>
    <w:rsid w:val="00052ED9"/>
    <w:rsid w:val="00054300"/>
    <w:rsid w:val="000973BF"/>
    <w:rsid w:val="000B2DA2"/>
    <w:rsid w:val="000D7998"/>
    <w:rsid w:val="000F3E16"/>
    <w:rsid w:val="00113638"/>
    <w:rsid w:val="00130E08"/>
    <w:rsid w:val="00140DB1"/>
    <w:rsid w:val="00163BE8"/>
    <w:rsid w:val="001646CC"/>
    <w:rsid w:val="001C1386"/>
    <w:rsid w:val="0020795F"/>
    <w:rsid w:val="00214D55"/>
    <w:rsid w:val="00220CDE"/>
    <w:rsid w:val="002B4B59"/>
    <w:rsid w:val="00314F5A"/>
    <w:rsid w:val="00355588"/>
    <w:rsid w:val="00391227"/>
    <w:rsid w:val="003A3CD6"/>
    <w:rsid w:val="003C50B3"/>
    <w:rsid w:val="00414005"/>
    <w:rsid w:val="00450F17"/>
    <w:rsid w:val="004A1304"/>
    <w:rsid w:val="004A748E"/>
    <w:rsid w:val="004C2230"/>
    <w:rsid w:val="004C2CBB"/>
    <w:rsid w:val="004D03B1"/>
    <w:rsid w:val="005212FC"/>
    <w:rsid w:val="005354B7"/>
    <w:rsid w:val="00551D23"/>
    <w:rsid w:val="00584218"/>
    <w:rsid w:val="00600238"/>
    <w:rsid w:val="00644950"/>
    <w:rsid w:val="00676C79"/>
    <w:rsid w:val="00687279"/>
    <w:rsid w:val="00692F0B"/>
    <w:rsid w:val="006A75C6"/>
    <w:rsid w:val="006B4FEA"/>
    <w:rsid w:val="006D0ECB"/>
    <w:rsid w:val="006D36E8"/>
    <w:rsid w:val="00713D8C"/>
    <w:rsid w:val="007641B8"/>
    <w:rsid w:val="007A7BC4"/>
    <w:rsid w:val="007E17C8"/>
    <w:rsid w:val="0082053F"/>
    <w:rsid w:val="008531C5"/>
    <w:rsid w:val="00855F3F"/>
    <w:rsid w:val="00861AC5"/>
    <w:rsid w:val="008A3DD0"/>
    <w:rsid w:val="008C0558"/>
    <w:rsid w:val="008F00FE"/>
    <w:rsid w:val="00A22B11"/>
    <w:rsid w:val="00A91AAE"/>
    <w:rsid w:val="00A92666"/>
    <w:rsid w:val="00AD634F"/>
    <w:rsid w:val="00AD7DE0"/>
    <w:rsid w:val="00B65765"/>
    <w:rsid w:val="00BA0FDB"/>
    <w:rsid w:val="00BA6AC6"/>
    <w:rsid w:val="00BF3D84"/>
    <w:rsid w:val="00C020CD"/>
    <w:rsid w:val="00C274BE"/>
    <w:rsid w:val="00C47408"/>
    <w:rsid w:val="00C8048B"/>
    <w:rsid w:val="00CA512D"/>
    <w:rsid w:val="00CA5A35"/>
    <w:rsid w:val="00CB4F9F"/>
    <w:rsid w:val="00CD4058"/>
    <w:rsid w:val="00D1686D"/>
    <w:rsid w:val="00D6385F"/>
    <w:rsid w:val="00D666B0"/>
    <w:rsid w:val="00D90880"/>
    <w:rsid w:val="00DA4B24"/>
    <w:rsid w:val="00DA6E44"/>
    <w:rsid w:val="00DD032F"/>
    <w:rsid w:val="00DE0E19"/>
    <w:rsid w:val="00E70BF3"/>
    <w:rsid w:val="00EC0554"/>
    <w:rsid w:val="00F11A3C"/>
    <w:rsid w:val="00F2083A"/>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FEFD"/>
  <w15:chartTrackingRefBased/>
  <w15:docId w15:val="{C6F7DDA3-2321-45B6-B2C9-23B5E3EB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B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0CD"/>
  </w:style>
  <w:style w:type="paragraph" w:styleId="Footer">
    <w:name w:val="footer"/>
    <w:basedOn w:val="Normal"/>
    <w:link w:val="FooterChar"/>
    <w:uiPriority w:val="99"/>
    <w:unhideWhenUsed/>
    <w:rsid w:val="00C02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0CD"/>
  </w:style>
  <w:style w:type="character" w:customStyle="1" w:styleId="Bodytext2">
    <w:name w:val="Body text (2)_"/>
    <w:basedOn w:val="DefaultParagraphFont"/>
    <w:link w:val="Bodytext20"/>
    <w:rsid w:val="00DD032F"/>
    <w:rPr>
      <w:rFonts w:ascii="Segoe UI" w:eastAsia="Segoe UI" w:hAnsi="Segoe UI" w:cs="Segoe UI"/>
      <w:shd w:val="clear" w:color="auto" w:fill="FFFFFF"/>
    </w:rPr>
  </w:style>
  <w:style w:type="character" w:customStyle="1" w:styleId="Bodytext2Bold">
    <w:name w:val="Body text (2) + Bold"/>
    <w:basedOn w:val="Bodytext2"/>
    <w:rsid w:val="00DD032F"/>
    <w:rPr>
      <w:rFonts w:ascii="Segoe UI" w:eastAsia="Segoe UI" w:hAnsi="Segoe UI" w:cs="Segoe UI"/>
      <w:b/>
      <w:bCs/>
      <w:color w:val="000000"/>
      <w:spacing w:val="0"/>
      <w:w w:val="100"/>
      <w:position w:val="0"/>
      <w:shd w:val="clear" w:color="auto" w:fill="FFFFFF"/>
      <w:lang w:val="el-GR" w:eastAsia="el-GR" w:bidi="el-GR"/>
    </w:rPr>
  </w:style>
  <w:style w:type="character" w:customStyle="1" w:styleId="Bodytext2BoldSpacing1pt">
    <w:name w:val="Body text (2) + Bold;Spacing 1 pt"/>
    <w:basedOn w:val="Bodytext2"/>
    <w:rsid w:val="00DD032F"/>
    <w:rPr>
      <w:rFonts w:ascii="Segoe UI" w:eastAsia="Segoe UI" w:hAnsi="Segoe UI" w:cs="Segoe UI"/>
      <w:b/>
      <w:bCs/>
      <w:color w:val="000000"/>
      <w:spacing w:val="30"/>
      <w:w w:val="100"/>
      <w:position w:val="0"/>
      <w:shd w:val="clear" w:color="auto" w:fill="FFFFFF"/>
      <w:lang w:val="el-GR" w:eastAsia="el-GR" w:bidi="el-GR"/>
    </w:rPr>
  </w:style>
  <w:style w:type="character" w:customStyle="1" w:styleId="Bodytext3">
    <w:name w:val="Body text (3)_"/>
    <w:basedOn w:val="DefaultParagraphFont"/>
    <w:rsid w:val="00DD032F"/>
    <w:rPr>
      <w:rFonts w:ascii="Segoe UI" w:eastAsia="Segoe UI" w:hAnsi="Segoe UI" w:cs="Segoe UI"/>
      <w:b w:val="0"/>
      <w:bCs w:val="0"/>
      <w:i/>
      <w:iCs/>
      <w:smallCaps w:val="0"/>
      <w:strike w:val="0"/>
      <w:sz w:val="20"/>
      <w:szCs w:val="20"/>
      <w:u w:val="none"/>
    </w:rPr>
  </w:style>
  <w:style w:type="character" w:customStyle="1" w:styleId="Bodytext30">
    <w:name w:val="Body text (3)"/>
    <w:basedOn w:val="Bodytext3"/>
    <w:rsid w:val="00DD032F"/>
    <w:rPr>
      <w:rFonts w:ascii="Segoe UI" w:eastAsia="Segoe UI" w:hAnsi="Segoe UI" w:cs="Segoe UI"/>
      <w:b w:val="0"/>
      <w:bCs w:val="0"/>
      <w:i/>
      <w:iCs/>
      <w:smallCaps w:val="0"/>
      <w:strike w:val="0"/>
      <w:color w:val="000000"/>
      <w:spacing w:val="0"/>
      <w:w w:val="100"/>
      <w:position w:val="0"/>
      <w:sz w:val="20"/>
      <w:szCs w:val="20"/>
      <w:u w:val="single"/>
      <w:lang w:val="el-GR" w:eastAsia="el-GR" w:bidi="el-GR"/>
    </w:rPr>
  </w:style>
  <w:style w:type="paragraph" w:customStyle="1" w:styleId="Bodytext20">
    <w:name w:val="Body text (2)"/>
    <w:basedOn w:val="Normal"/>
    <w:link w:val="Bodytext2"/>
    <w:rsid w:val="00DD032F"/>
    <w:pPr>
      <w:widowControl w:val="0"/>
      <w:shd w:val="clear" w:color="auto" w:fill="FFFFFF"/>
      <w:spacing w:after="0" w:line="432" w:lineRule="exact"/>
      <w:ind w:hanging="780"/>
      <w:jc w:val="both"/>
    </w:pPr>
    <w:rPr>
      <w:rFonts w:ascii="Segoe UI" w:eastAsia="Segoe UI" w:hAnsi="Segoe UI" w:cs="Segoe UI"/>
    </w:rPr>
  </w:style>
  <w:style w:type="paragraph" w:styleId="ListParagraph">
    <w:name w:val="List Paragraph"/>
    <w:basedOn w:val="Normal"/>
    <w:uiPriority w:val="34"/>
    <w:qFormat/>
    <w:rsid w:val="00DD032F"/>
    <w:pPr>
      <w:ind w:left="720"/>
      <w:contextualSpacing/>
    </w:pPr>
  </w:style>
  <w:style w:type="character" w:customStyle="1" w:styleId="Bodytext3NotBold">
    <w:name w:val="Body text (3) + Not Bold"/>
    <w:basedOn w:val="Bodytext3"/>
    <w:rsid w:val="00DD032F"/>
    <w:rPr>
      <w:rFonts w:ascii="Segoe UI" w:eastAsia="Segoe UI" w:hAnsi="Segoe UI" w:cs="Segoe UI"/>
      <w:b/>
      <w:bCs/>
      <w:i/>
      <w:iCs/>
      <w:smallCaps w:val="0"/>
      <w:strike w:val="0"/>
      <w:color w:val="000000"/>
      <w:spacing w:val="0"/>
      <w:w w:val="100"/>
      <w:position w:val="0"/>
      <w:sz w:val="20"/>
      <w:szCs w:val="20"/>
      <w:u w:val="none"/>
      <w:lang w:val="el-GR" w:eastAsia="el-GR" w:bidi="el-GR"/>
    </w:rPr>
  </w:style>
  <w:style w:type="character" w:customStyle="1" w:styleId="Bodytext311ptNotBoldNotItalic">
    <w:name w:val="Body text (3) + 11 pt;Not Bold;Not Italic"/>
    <w:basedOn w:val="Bodytext3"/>
    <w:rsid w:val="00DD032F"/>
    <w:rPr>
      <w:rFonts w:ascii="Segoe UI" w:eastAsia="Segoe UI" w:hAnsi="Segoe UI" w:cs="Segoe UI"/>
      <w:b/>
      <w:bCs/>
      <w:i/>
      <w:iCs/>
      <w:smallCaps w:val="0"/>
      <w:strike w:val="0"/>
      <w:color w:val="000000"/>
      <w:spacing w:val="0"/>
      <w:w w:val="100"/>
      <w:position w:val="0"/>
      <w:sz w:val="22"/>
      <w:szCs w:val="22"/>
      <w:u w:val="none"/>
      <w:lang w:val="el-GR" w:eastAsia="el-GR" w:bidi="el-GR"/>
    </w:rPr>
  </w:style>
  <w:style w:type="character" w:customStyle="1" w:styleId="Bodytext4">
    <w:name w:val="Body text (4)_"/>
    <w:basedOn w:val="DefaultParagraphFont"/>
    <w:rsid w:val="00DD032F"/>
    <w:rPr>
      <w:rFonts w:ascii="Franklin Gothic Book" w:eastAsia="Franklin Gothic Book" w:hAnsi="Franklin Gothic Book" w:cs="Franklin Gothic Book"/>
      <w:b w:val="0"/>
      <w:bCs w:val="0"/>
      <w:i/>
      <w:iCs/>
      <w:smallCaps w:val="0"/>
      <w:strike w:val="0"/>
      <w:sz w:val="22"/>
      <w:szCs w:val="22"/>
      <w:u w:val="none"/>
    </w:rPr>
  </w:style>
  <w:style w:type="character" w:customStyle="1" w:styleId="Bodytext4SegoeUI105ptNotItalic">
    <w:name w:val="Body text (4) + Segoe UI;10;5 pt;Not Italic"/>
    <w:basedOn w:val="Bodytext4"/>
    <w:rsid w:val="00DD032F"/>
    <w:rPr>
      <w:rFonts w:ascii="Segoe UI" w:eastAsia="Segoe UI" w:hAnsi="Segoe UI" w:cs="Segoe UI"/>
      <w:b w:val="0"/>
      <w:bCs w:val="0"/>
      <w:i/>
      <w:iCs/>
      <w:smallCaps w:val="0"/>
      <w:strike w:val="0"/>
      <w:color w:val="000000"/>
      <w:spacing w:val="0"/>
      <w:w w:val="100"/>
      <w:position w:val="0"/>
      <w:sz w:val="21"/>
      <w:szCs w:val="21"/>
      <w:u w:val="single"/>
      <w:lang w:val="el-GR" w:eastAsia="el-GR" w:bidi="el-GR"/>
    </w:rPr>
  </w:style>
  <w:style w:type="character" w:customStyle="1" w:styleId="Bodytext40">
    <w:name w:val="Body text (4)"/>
    <w:basedOn w:val="Bodytext4"/>
    <w:rsid w:val="00DD032F"/>
    <w:rPr>
      <w:rFonts w:ascii="Franklin Gothic Book" w:eastAsia="Franklin Gothic Book" w:hAnsi="Franklin Gothic Book" w:cs="Franklin Gothic Book"/>
      <w:b w:val="0"/>
      <w:bCs w:val="0"/>
      <w:i/>
      <w:iCs/>
      <w:smallCaps w:val="0"/>
      <w:strike w:val="0"/>
      <w:color w:val="000000"/>
      <w:spacing w:val="0"/>
      <w:w w:val="100"/>
      <w:position w:val="0"/>
      <w:sz w:val="22"/>
      <w:szCs w:val="22"/>
      <w:u w:val="single"/>
      <w:lang w:val="el-GR" w:eastAsia="el-GR"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2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1940</Words>
  <Characters>11064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Marilia Hadjiprodromou</cp:lastModifiedBy>
  <cp:revision>5</cp:revision>
  <cp:lastPrinted>2023-10-16T07:03:00Z</cp:lastPrinted>
  <dcterms:created xsi:type="dcterms:W3CDTF">2023-10-24T05:15:00Z</dcterms:created>
  <dcterms:modified xsi:type="dcterms:W3CDTF">2023-10-24T05:22:00Z</dcterms:modified>
</cp:coreProperties>
</file>